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4BF" w:rsidRDefault="006634BF" w:rsidP="006634BF">
      <w:pPr>
        <w:jc w:val="right"/>
        <w:rPr>
          <w:szCs w:val="24"/>
        </w:rPr>
      </w:pPr>
      <w:r>
        <w:rPr>
          <w:szCs w:val="24"/>
        </w:rPr>
        <w:t xml:space="preserve">Приложение  </w:t>
      </w:r>
    </w:p>
    <w:p w:rsidR="006634BF" w:rsidRDefault="006634BF" w:rsidP="006634BF">
      <w:pPr>
        <w:jc w:val="right"/>
        <w:rPr>
          <w:szCs w:val="24"/>
        </w:rPr>
      </w:pPr>
      <w:r>
        <w:rPr>
          <w:szCs w:val="24"/>
        </w:rPr>
        <w:t>к приказу №</w:t>
      </w:r>
      <w:r>
        <w:rPr>
          <w:szCs w:val="24"/>
        </w:rPr>
        <w:t>0616</w:t>
      </w:r>
      <w:r>
        <w:rPr>
          <w:szCs w:val="24"/>
        </w:rPr>
        <w:t xml:space="preserve"> от </w:t>
      </w:r>
      <w:r>
        <w:rPr>
          <w:szCs w:val="24"/>
        </w:rPr>
        <w:t>27.06.2022</w:t>
      </w:r>
      <w:bookmarkStart w:id="0" w:name="_GoBack"/>
      <w:bookmarkEnd w:id="0"/>
    </w:p>
    <w:p w:rsidR="006634BF" w:rsidRDefault="006634BF" w:rsidP="006634BF">
      <w:pPr>
        <w:jc w:val="center"/>
        <w:rPr>
          <w:szCs w:val="24"/>
        </w:rPr>
      </w:pPr>
    </w:p>
    <w:p w:rsidR="006634BF" w:rsidRPr="001D1E97" w:rsidRDefault="006634BF" w:rsidP="006634BF">
      <w:pPr>
        <w:jc w:val="center"/>
        <w:rPr>
          <w:szCs w:val="24"/>
        </w:rPr>
      </w:pPr>
      <w:r w:rsidRPr="001D1E97">
        <w:rPr>
          <w:szCs w:val="24"/>
        </w:rPr>
        <w:t>Перечень инсайдерской информации</w:t>
      </w:r>
      <w:r>
        <w:rPr>
          <w:szCs w:val="24"/>
        </w:rPr>
        <w:t xml:space="preserve"> ПАО «Саратовский НПЗ»</w:t>
      </w:r>
    </w:p>
    <w:tbl>
      <w:tblPr>
        <w:tblW w:w="10065"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9214"/>
      </w:tblGrid>
      <w:tr w:rsidR="006634BF" w:rsidRPr="001D1E97" w:rsidTr="00E17C8F">
        <w:tc>
          <w:tcPr>
            <w:tcW w:w="851" w:type="dxa"/>
            <w:tcBorders>
              <w:top w:val="single" w:sz="4" w:space="0" w:color="auto"/>
              <w:bottom w:val="single" w:sz="4" w:space="0" w:color="auto"/>
              <w:right w:val="single" w:sz="4" w:space="0" w:color="auto"/>
            </w:tcBorders>
          </w:tcPr>
          <w:p w:rsidR="006634BF" w:rsidRPr="001D1E97" w:rsidRDefault="006634BF" w:rsidP="00E17C8F">
            <w:pPr>
              <w:autoSpaceDE w:val="0"/>
              <w:autoSpaceDN w:val="0"/>
              <w:adjustRightInd w:val="0"/>
              <w:rPr>
                <w:szCs w:val="24"/>
              </w:rPr>
            </w:pPr>
            <w:r w:rsidRPr="001D1E97">
              <w:rPr>
                <w:szCs w:val="24"/>
              </w:rPr>
              <w:t>№ п/п</w:t>
            </w:r>
          </w:p>
        </w:tc>
        <w:tc>
          <w:tcPr>
            <w:tcW w:w="9214" w:type="dxa"/>
            <w:tcBorders>
              <w:top w:val="single" w:sz="4" w:space="0" w:color="auto"/>
              <w:left w:val="single" w:sz="4" w:space="0" w:color="auto"/>
              <w:bottom w:val="single" w:sz="4" w:space="0" w:color="auto"/>
              <w:right w:val="single" w:sz="4" w:space="0" w:color="auto"/>
            </w:tcBorders>
          </w:tcPr>
          <w:p w:rsidR="006634BF" w:rsidRPr="001D1E97" w:rsidRDefault="006634BF" w:rsidP="00E17C8F">
            <w:pPr>
              <w:autoSpaceDE w:val="0"/>
              <w:autoSpaceDN w:val="0"/>
              <w:adjustRightInd w:val="0"/>
              <w:jc w:val="center"/>
              <w:rPr>
                <w:szCs w:val="24"/>
              </w:rPr>
            </w:pPr>
            <w:r w:rsidRPr="001D1E97">
              <w:rPr>
                <w:szCs w:val="24"/>
              </w:rPr>
              <w:t>Наименование инсайдерской информации</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 w:name="sub_1011"/>
            <w:r w:rsidRPr="00897FFB">
              <w:rPr>
                <w:color w:val="000000" w:themeColor="text1"/>
                <w:szCs w:val="24"/>
              </w:rPr>
              <w:t>1</w:t>
            </w:r>
            <w:bookmarkEnd w:id="1"/>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созыве и проведении общего собрания акционеров ПАО «Саратовский НПЗ», об объявлении общего собрания акционеров ПАО «Саратовский НПЗ» несостоявшимся, а также о решениях, принятых общим собранием акционеров 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 w:name="sub_1012"/>
            <w:r w:rsidRPr="00897FFB">
              <w:rPr>
                <w:color w:val="000000" w:themeColor="text1"/>
                <w:szCs w:val="24"/>
              </w:rPr>
              <w:t>2</w:t>
            </w:r>
            <w:bookmarkEnd w:id="2"/>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проведении заседания совета директоров ПАО «Саратовский НПЗ» и его повестке дня, а также об отдельных решениях, принятых советом директоров ПАО «Саратовский НПЗ»:</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о предложении общему собранию акционеров ПАО «Саратовский НПЗ», установить в решении о выплате (об объявлении) дивидендов определенную дату, на которую определяются лица, имеющие право на получение дивидендов;</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о размещении или реализации ценных бумаг ПАО «Саратовский НПЗ»;</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об определении или о порядке определения цены размещения акций или ценных бумаг, конвертируемых в акции, ПАО «Саратовский НПЗ»;</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об образовании исполнительного органа ПАО «Саратовский НПЗ» и о досрочном прекращении (приостановлении) его полномочий, в том числе полномочий управляющей организации или управляющего;</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о включении кандидатов в список кандидатур для голосования на годовом общем собрании акционеров ПАО «Саратовский НПЗ»</w:t>
            </w:r>
            <w:r>
              <w:rPr>
                <w:color w:val="000000" w:themeColor="text1"/>
                <w:szCs w:val="24"/>
              </w:rPr>
              <w:t xml:space="preserve"> по вопросу об избрании членов С</w:t>
            </w:r>
            <w:r w:rsidRPr="00897FFB">
              <w:rPr>
                <w:color w:val="000000" w:themeColor="text1"/>
                <w:szCs w:val="24"/>
              </w:rPr>
              <w:t>овета директоров ПАО «Саратовский НПЗ»;</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о рекомендациях в отношении размера дивидендов по акциям ПАО «Саратовский НПЗ», и порядка их выплаты;</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об утверждении внутренних документов </w:t>
            </w:r>
            <w:r>
              <w:rPr>
                <w:color w:val="000000" w:themeColor="text1"/>
                <w:szCs w:val="24"/>
              </w:rPr>
              <w:t>ПАО «Саратовский НПЗ»</w:t>
            </w:r>
            <w:r w:rsidRPr="00897FFB">
              <w:rPr>
                <w:color w:val="000000" w:themeColor="text1"/>
                <w:szCs w:val="24"/>
              </w:rPr>
              <w:t>;</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о согласии на совершение или о последующем одобрении сделки (нескольких взаимосвязанных сделок) ПАО «Саратовский НПЗ», признаваемой в соответствии с законодательством Российской Федерации крупной сделкой и (или) сделкой, в совершении которой имеется заинтересованность, а также иной сделки (нескольких взаимосвязанных сделок), размер которой составляет 10 и более процентов балансовой стоимости активов ПАО «Саратовский НПЗ» по данным бухгалтерской (финансовой) отчетности ПАО «Саратовский НПЗ» на последнюю отчетную дату (дату окончания последнего завершенного отчетного периода, определяемого в соответствии с </w:t>
            </w:r>
            <w:hyperlink r:id="rId4" w:history="1">
              <w:r w:rsidRPr="00897FFB">
                <w:rPr>
                  <w:color w:val="000000" w:themeColor="text1"/>
                  <w:szCs w:val="24"/>
                </w:rPr>
                <w:t>подпунктом 26 пункта 1 статьи 2</w:t>
              </w:r>
            </w:hyperlink>
            <w:r w:rsidRPr="00897FFB">
              <w:rPr>
                <w:color w:val="000000" w:themeColor="text1"/>
                <w:szCs w:val="24"/>
              </w:rPr>
              <w:t xml:space="preserve"> Федерального закона "О рынке ценных бумаг", предшествующего дате принятия решения о согласии на совершение сделки или дате совершения сделки, если принимается решение о ее последующем одобрении);</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о передаче полномочий единоличного исполнительного органа ПАО «Саратовский НПЗ» управляющей организации или управляющему, об утверждении управляющей организации или управляющего и условий договора, заключаемого ПАО «Саратовский НПЗ» с управляющей организацией или управляющим;</w:t>
            </w:r>
          </w:p>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об утверждении регистратора, осуществляющего ведение реестра владельцев ценных бумаг ПАО «Саратовский НПЗ», условий договора с ним в части ведения реестра владельцев ценных бумаг ПАО «Саратовский НПЗ», а также о расторжении договора с ним</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3" w:name="sub_1013"/>
            <w:r w:rsidRPr="00897FFB">
              <w:rPr>
                <w:color w:val="000000" w:themeColor="text1"/>
                <w:szCs w:val="24"/>
              </w:rPr>
              <w:t>3</w:t>
            </w:r>
            <w:bookmarkEnd w:id="3"/>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принятии решения о реорганизации или ликвидации лица, предоставившего обеспечение по облигациям 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4" w:name="sub_1014"/>
            <w:r w:rsidRPr="00897FFB">
              <w:rPr>
                <w:color w:val="000000" w:themeColor="text1"/>
                <w:szCs w:val="24"/>
              </w:rPr>
              <w:t>4</w:t>
            </w:r>
            <w:bookmarkEnd w:id="4"/>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появлении у ПАО «Саратовский НПЗ» или лица, предоставившего обеспечение по облигациям ПАО «Саратовский НПЗ», признаков банкротства, предусмотренных </w:t>
            </w:r>
            <w:hyperlink r:id="rId5" w:history="1">
              <w:r w:rsidRPr="00897FFB">
                <w:rPr>
                  <w:color w:val="000000" w:themeColor="text1"/>
                  <w:szCs w:val="24"/>
                </w:rPr>
                <w:t>Федеральным законом</w:t>
              </w:r>
            </w:hyperlink>
            <w:r w:rsidRPr="00897FFB">
              <w:rPr>
                <w:color w:val="000000" w:themeColor="text1"/>
                <w:szCs w:val="24"/>
              </w:rPr>
              <w:t xml:space="preserve"> от 26 октября 2002 года N 127-ФЗ "О несостоятельности (банкротстве)" </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5" w:name="sub_1015"/>
            <w:r w:rsidRPr="00897FFB">
              <w:rPr>
                <w:color w:val="000000" w:themeColor="text1"/>
                <w:szCs w:val="24"/>
              </w:rPr>
              <w:t>5</w:t>
            </w:r>
            <w:bookmarkEnd w:id="5"/>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принятии арбитражным судом заявления о признании ПАО «Саратовский НПЗ» несостоятельным (банкротом), а также о принятии арбитражным судом решения о признании ПАО «Саратовский НПЗ» несостоятельным (банкротом), введении в отношении ПАО «Саратовский НПЗ» одной из процедур банкротства, </w:t>
            </w:r>
            <w:r w:rsidRPr="00897FFB">
              <w:rPr>
                <w:color w:val="000000" w:themeColor="text1"/>
                <w:szCs w:val="24"/>
              </w:rPr>
              <w:lastRenderedPageBreak/>
              <w:t>прекращении в отношении ПАО «Саратовский НПЗ» производства по делу о банкротстве</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6" w:name="sub_1016"/>
            <w:r w:rsidRPr="00897FFB">
              <w:rPr>
                <w:color w:val="000000" w:themeColor="text1"/>
                <w:szCs w:val="24"/>
              </w:rPr>
              <w:lastRenderedPageBreak/>
              <w:t>6</w:t>
            </w:r>
            <w:bookmarkEnd w:id="6"/>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дате, на которую определяются (фиксируются) лица, имеющие право на осуществление прав по ценным бумагам 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7" w:name="sub_1017"/>
            <w:r w:rsidRPr="00897FFB">
              <w:rPr>
                <w:color w:val="000000" w:themeColor="text1"/>
                <w:szCs w:val="24"/>
              </w:rPr>
              <w:t>7</w:t>
            </w:r>
            <w:bookmarkEnd w:id="7"/>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об этапах процедуры эмиссии ценных бумаг 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8" w:name="sub_1018"/>
            <w:r w:rsidRPr="00897FFB">
              <w:rPr>
                <w:color w:val="000000" w:themeColor="text1"/>
                <w:szCs w:val="24"/>
              </w:rPr>
              <w:t>8</w:t>
            </w:r>
            <w:bookmarkEnd w:id="8"/>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приостановлении и возобновлении эмиссии ценных бумаг 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9" w:name="sub_1019"/>
            <w:r w:rsidRPr="00897FFB">
              <w:rPr>
                <w:color w:val="000000" w:themeColor="text1"/>
                <w:szCs w:val="24"/>
              </w:rPr>
              <w:t>9</w:t>
            </w:r>
            <w:bookmarkEnd w:id="9"/>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признании программы облигаций несостоявшейся, о признании выпуска (дополнительного выпуска) ценных бумаг ПАО «Саратовский НПЗ» несостоявшимся или недействительным</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0" w:name="sub_1110"/>
            <w:r w:rsidRPr="00897FFB">
              <w:rPr>
                <w:color w:val="000000" w:themeColor="text1"/>
                <w:szCs w:val="24"/>
              </w:rPr>
              <w:t>10</w:t>
            </w:r>
            <w:bookmarkEnd w:id="10"/>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погашении ценных бумаг 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1" w:name="sub_1111"/>
            <w:r w:rsidRPr="00897FFB">
              <w:rPr>
                <w:color w:val="000000" w:themeColor="text1"/>
                <w:szCs w:val="24"/>
              </w:rPr>
              <w:t>11</w:t>
            </w:r>
            <w:bookmarkEnd w:id="11"/>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регистрации изменений в решение о выпуске ценных бумаг в части изменения объема прав по ценным бумагам и (или) номинальной стоимости ценных бумаг, в том числе при их консолидации или дроблении</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2" w:name="sub_1112"/>
            <w:r w:rsidRPr="00897FFB">
              <w:rPr>
                <w:color w:val="000000" w:themeColor="text1"/>
                <w:szCs w:val="24"/>
              </w:rPr>
              <w:t>12</w:t>
            </w:r>
            <w:bookmarkEnd w:id="12"/>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принятии решения о приобретении (наступлении оснований для приобретения) ПАО «Саратовский НПЗ» размещенных им ценных бумаг</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3" w:name="sub_1113"/>
            <w:r w:rsidRPr="00897FFB">
              <w:rPr>
                <w:color w:val="000000" w:themeColor="text1"/>
                <w:szCs w:val="24"/>
              </w:rPr>
              <w:t>13</w:t>
            </w:r>
            <w:bookmarkEnd w:id="13"/>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начисленных (объявленных) и (или) выплаченных доходах по ценным бумагам ПАО «Саратовский НПЗ», об иных выплатах, причитающихся владельцам ценных бумаг ПАО «Саратовский НПЗ», а также о намерении исполнить обязанность по осуществлению выплат по облигациям ПАО «Саратовский НПЗ», права на которые учитываются в реестре владельцев ценных бумаг </w:t>
            </w:r>
            <w:r>
              <w:rPr>
                <w:color w:val="000000" w:themeColor="text1"/>
                <w:szCs w:val="24"/>
              </w:rPr>
              <w:t>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4" w:name="sub_1114"/>
            <w:r w:rsidRPr="00897FFB">
              <w:rPr>
                <w:color w:val="000000" w:themeColor="text1"/>
                <w:szCs w:val="24"/>
              </w:rPr>
              <w:t>14</w:t>
            </w:r>
            <w:bookmarkEnd w:id="14"/>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включении ценных бумаг ПАО «Саратовский НПЗ» российским организатором торговли в список ценных бумаг, допущенных к организованным торгам для заключения договоров купли-продажи, в том числе о включении ценных бумаг ПАО «Саратовский НПЗ» российской биржей в котировальный список, или об исключении ценных бумаг ПАО «Саратовский НПЗ» российским организатором торговли из списка ценных бумаг, допущенных к организованным торгам для заключения договоров купли-продажи, в том числе об исключении ценных бумаг ПАО «Саратовский НПЗ» российской биржей из котировального списка, а также о переводе ценных бумаг ПАО «Саратовский НПЗ» из одного котировального списка в другой котировальный список (об исключении ценных бумаг ПАО «Саратовский НПЗ» из одного котировального списка и о включении их в другой котировальный список)</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5" w:name="sub_1115"/>
            <w:r w:rsidRPr="00897FFB">
              <w:rPr>
                <w:color w:val="000000" w:themeColor="text1"/>
                <w:szCs w:val="24"/>
              </w:rPr>
              <w:t>15</w:t>
            </w:r>
            <w:bookmarkEnd w:id="15"/>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включении ценных бумаг ПАО «Саратовский НПЗ» (ценных бумаг иностранной организации, удостоверяющих права в отношении ценных бумаг российских эмитентов (далее - депозитарные ценные бумаги) в список ценных бумаг, допущенных к торгам на иностранном организованном (регулируемом) финансовом рынке, в том числе о включении указанных ценных бумаг иностранной биржей в котировальный список, и об исключении ценных бумаг ПАО «Саратовский НПЗ» (депозитарных ценных бумаг) из списка ценных бумаг, допущенных к торгам на иностранном организованном (регулируемом) финансовом рынке, в том числе об исключении указанных ценных бумаг иностранной биржей из котировального списка</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6" w:name="sub_1116"/>
            <w:r w:rsidRPr="00897FFB">
              <w:rPr>
                <w:color w:val="000000" w:themeColor="text1"/>
                <w:szCs w:val="24"/>
              </w:rPr>
              <w:t>16</w:t>
            </w:r>
            <w:bookmarkEnd w:id="16"/>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неисполнении обязательств ПАО «Саратовский НПЗ» перед владельцами его ценных бумаг</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7" w:name="sub_1117"/>
            <w:r w:rsidRPr="00897FFB">
              <w:rPr>
                <w:color w:val="000000" w:themeColor="text1"/>
                <w:szCs w:val="24"/>
              </w:rPr>
              <w:t>17</w:t>
            </w:r>
            <w:bookmarkEnd w:id="17"/>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приобретении лицом или прекращении у лица права прямо или косвенно (через подконтрольных ему лиц) самостоятельно или совместно с иными лицами, связанными с ним договором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ПАО «Саратовский НПЗ», распоряжаться определенным количеством голосов, приходящихся на голосующие акции (доли), составляющие уставный капитал </w:t>
            </w:r>
            <w:r>
              <w:rPr>
                <w:color w:val="000000" w:themeColor="text1"/>
                <w:szCs w:val="24"/>
              </w:rPr>
              <w:t>ПАО «Саратовский НПЗ»</w:t>
            </w:r>
            <w:r w:rsidRPr="00897FFB">
              <w:rPr>
                <w:color w:val="000000" w:themeColor="text1"/>
                <w:szCs w:val="24"/>
              </w:rPr>
              <w:t>, если указанное количество голосов составляет 5 процентов либо стало больше или меньше 5, 10, 15, 20, 25, 30, 50, 75 или 95 процентов общего количества голосов, приходящихся на голосующие акции (доли), составляющие уставный капитал 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8" w:name="sub_1118"/>
            <w:r w:rsidRPr="00897FFB">
              <w:rPr>
                <w:color w:val="000000" w:themeColor="text1"/>
                <w:szCs w:val="24"/>
              </w:rPr>
              <w:t>18</w:t>
            </w:r>
            <w:bookmarkEnd w:id="18"/>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поступившем ПАО «Саратовский НПЗ» в соответствии с </w:t>
            </w:r>
            <w:hyperlink r:id="rId6" w:history="1">
              <w:r w:rsidRPr="00897FFB">
                <w:rPr>
                  <w:color w:val="000000" w:themeColor="text1"/>
                  <w:szCs w:val="24"/>
                </w:rPr>
                <w:t>главой XI</w:t>
              </w:r>
            </w:hyperlink>
            <w:hyperlink r:id="rId7" w:history="1">
              <w:r w:rsidRPr="00897FFB">
                <w:rPr>
                  <w:color w:val="000000" w:themeColor="text1"/>
                  <w:szCs w:val="24"/>
                  <w:vertAlign w:val="superscript"/>
                </w:rPr>
                <w:t> 1</w:t>
              </w:r>
            </w:hyperlink>
            <w:r w:rsidRPr="00897FFB">
              <w:rPr>
                <w:color w:val="000000" w:themeColor="text1"/>
                <w:szCs w:val="24"/>
              </w:rPr>
              <w:t xml:space="preserve"> Федерального закона от 26 декабря 1995 года N 208-ФЗ "Об акционерных обществах" </w:t>
            </w:r>
            <w:r w:rsidRPr="00897FFB">
              <w:rPr>
                <w:color w:val="000000" w:themeColor="text1"/>
                <w:szCs w:val="24"/>
              </w:rPr>
              <w:lastRenderedPageBreak/>
              <w:t>(далее - Федеральный закон "Об акционерных обществах") добровольном, в том числе конкурирующем, или обязательном предложении о приобретении его ценных бумаг, а также об изменениях, внесенных в указанные предложения</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19" w:name="sub_1119"/>
            <w:r w:rsidRPr="00897FFB">
              <w:rPr>
                <w:color w:val="000000" w:themeColor="text1"/>
                <w:szCs w:val="24"/>
              </w:rPr>
              <w:lastRenderedPageBreak/>
              <w:t>19</w:t>
            </w:r>
            <w:bookmarkEnd w:id="19"/>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поступившем ПАО «Саратовский НПЗ» в соответствии с </w:t>
            </w:r>
            <w:hyperlink r:id="rId8" w:history="1">
              <w:r w:rsidRPr="00897FFB">
                <w:rPr>
                  <w:color w:val="000000" w:themeColor="text1"/>
                  <w:szCs w:val="24"/>
                </w:rPr>
                <w:t>главой XI</w:t>
              </w:r>
            </w:hyperlink>
            <w:hyperlink r:id="rId9" w:history="1">
              <w:r w:rsidRPr="00897FFB">
                <w:rPr>
                  <w:color w:val="000000" w:themeColor="text1"/>
                  <w:szCs w:val="24"/>
                  <w:vertAlign w:val="superscript"/>
                </w:rPr>
                <w:t> 1</w:t>
              </w:r>
            </w:hyperlink>
            <w:r w:rsidRPr="00897FFB">
              <w:rPr>
                <w:color w:val="000000" w:themeColor="text1"/>
                <w:szCs w:val="24"/>
              </w:rPr>
              <w:t xml:space="preserve"> Федерального закона "Об акционерных обществах" уведомлении о праве требовать выкупа ценных бумаг ПАО «Саратовский НПЗ» или требовании о выкупе ценных бумаг 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0" w:name="sub_1120"/>
            <w:r w:rsidRPr="00897FFB">
              <w:rPr>
                <w:color w:val="000000" w:themeColor="text1"/>
                <w:szCs w:val="24"/>
              </w:rPr>
              <w:t>20</w:t>
            </w:r>
            <w:bookmarkEnd w:id="20"/>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выявлении ошибок в ранее раскрытой отчетности ПАО «Саратовский НПЗ» (бухгалтерской (финансовой) отчетности, консолидированной финансовой отчетности, финансовой отчетности)</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1" w:name="sub_1121"/>
            <w:r w:rsidRPr="00897FFB">
              <w:rPr>
                <w:color w:val="000000" w:themeColor="text1"/>
                <w:szCs w:val="24"/>
              </w:rPr>
              <w:t>21</w:t>
            </w:r>
            <w:bookmarkEnd w:id="21"/>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совершении ПАО «Саратовский НПЗ» или подконтрольной ПАО «Саратовский НПЗ» организацией, имеющей для него существенное значение, определяемой в соответствии с </w:t>
            </w:r>
            <w:hyperlink r:id="rId10" w:history="1">
              <w:r w:rsidRPr="00897FFB">
                <w:rPr>
                  <w:color w:val="000000" w:themeColor="text1"/>
                  <w:szCs w:val="24"/>
                </w:rPr>
                <w:t>пунктом 1.14</w:t>
              </w:r>
            </w:hyperlink>
            <w:r w:rsidRPr="00897FFB">
              <w:rPr>
                <w:color w:val="000000" w:themeColor="text1"/>
                <w:szCs w:val="24"/>
              </w:rPr>
              <w:t xml:space="preserve"> Положения Банка России N 714-П (далее - подконтрольная ПАО «Саратовский НПЗ» организация, имеющая для него существенное значение), сделки, размер которой составляет 10 и более процентов балансовой стоимости активов ПАО «Саратовский НПЗ» или подконтрольной ПАО «Саратовский НПЗ» организации, имеющей для него существенное значение, по данным бухгалтерской (финансовой) отчетности ПАО «Саратовский НПЗ» или указанной организации на последнюю отчетную дату (дату окончания последнего завершенного отчетного периода, предшествующего дате совершения сделки)</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2" w:name="sub_1122"/>
            <w:r w:rsidRPr="00897FFB">
              <w:rPr>
                <w:color w:val="000000" w:themeColor="text1"/>
                <w:szCs w:val="24"/>
              </w:rPr>
              <w:t>22</w:t>
            </w:r>
            <w:bookmarkEnd w:id="22"/>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совершении ПАО «Саратовский НПЗ» или подконтрольной ПАО «Саратовский НПЗ» организацией, имеющей для него существенное значение, сделки, в совершении которой имеется заинтересованность, соответствующей признакам, указанным в </w:t>
            </w:r>
            <w:hyperlink r:id="rId11" w:history="1">
              <w:r w:rsidRPr="00897FFB">
                <w:rPr>
                  <w:color w:val="000000" w:themeColor="text1"/>
                  <w:szCs w:val="24"/>
                </w:rPr>
                <w:t>пункте 35.1</w:t>
              </w:r>
            </w:hyperlink>
            <w:r w:rsidRPr="00897FFB">
              <w:rPr>
                <w:color w:val="000000" w:themeColor="text1"/>
                <w:szCs w:val="24"/>
              </w:rPr>
              <w:t xml:space="preserve"> Положения Банка России N 714-П</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3" w:name="sub_1123"/>
            <w:r w:rsidRPr="00897FFB">
              <w:rPr>
                <w:color w:val="000000" w:themeColor="text1"/>
                <w:szCs w:val="24"/>
              </w:rPr>
              <w:t>23</w:t>
            </w:r>
            <w:bookmarkEnd w:id="23"/>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об изменении состава и (или) размера предмета залога по облигациям ПАО «Саратовский НПЗ» с залоговым обеспечением, а в случае изменения состава и (или) размера предмета залога по облигациям </w:t>
            </w:r>
            <w:r>
              <w:rPr>
                <w:color w:val="000000" w:themeColor="text1"/>
                <w:szCs w:val="24"/>
              </w:rPr>
              <w:t>ПАО «Саратовский НПЗ»</w:t>
            </w:r>
            <w:r w:rsidRPr="00897FFB">
              <w:rPr>
                <w:color w:val="000000" w:themeColor="text1"/>
                <w:szCs w:val="24"/>
              </w:rPr>
              <w:t xml:space="preserve"> с ипотечным покрытием - сведения об указанных изменениях, если они вызваны заменой любого обеспеченного залогом требования, составляющего ипотечное покрытие облигаций, или заменой иного имущества, составляющего ипотечное покрытие облигаций, стоимость (денежная оценка) которого составляет 10 и более процентов от размера ипотечного покрытия облигаций</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4" w:name="sub_1124"/>
            <w:r w:rsidRPr="00897FFB">
              <w:rPr>
                <w:color w:val="000000" w:themeColor="text1"/>
                <w:szCs w:val="24"/>
              </w:rPr>
              <w:t>24</w:t>
            </w:r>
            <w:bookmarkEnd w:id="24"/>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получении </w:t>
            </w:r>
            <w:r>
              <w:rPr>
                <w:color w:val="000000" w:themeColor="text1"/>
                <w:szCs w:val="24"/>
              </w:rPr>
              <w:t>ПАО «Саратовский НПЗ»</w:t>
            </w:r>
            <w:r w:rsidRPr="00897FFB">
              <w:rPr>
                <w:color w:val="000000" w:themeColor="text1"/>
                <w:szCs w:val="24"/>
              </w:rPr>
              <w:t xml:space="preserve"> или прекращении у ПАО «Саратовский НПЗ» права прямо или косвенно (через подконтрольных ему лиц) самостоятельно или совместно с иными лицами, связанными с </w:t>
            </w:r>
            <w:r>
              <w:rPr>
                <w:color w:val="000000" w:themeColor="text1"/>
                <w:szCs w:val="24"/>
              </w:rPr>
              <w:t>ПАО «Саратовский НПЗ»</w:t>
            </w:r>
            <w:r w:rsidRPr="00897FFB">
              <w:rPr>
                <w:color w:val="000000" w:themeColor="text1"/>
                <w:szCs w:val="24"/>
              </w:rPr>
              <w:t xml:space="preserve"> договором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организации, ценные бумаги которой допущены к организованным торгам, распоряжаться определенным количеством голосов, приходящихся на голосующие акции (доли), составляющие ее уставный капитал, если указанное количество голосов составляет 5 процентов либо стало больше или меньше 5, 10, 15, 20, 25, 30, 50, 75 или 95 процентов общего количества голосов, приходящихся на голосующие акции (доли), составляющие уставный капитал указанной организации</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5" w:name="sub_1125"/>
            <w:r w:rsidRPr="00897FFB">
              <w:rPr>
                <w:color w:val="000000" w:themeColor="text1"/>
                <w:szCs w:val="24"/>
              </w:rPr>
              <w:t>25</w:t>
            </w:r>
            <w:bookmarkEnd w:id="25"/>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заключении контролирующим ПАО «Саратовский НПЗ» лицом или подконтрольной </w:t>
            </w:r>
            <w:r>
              <w:rPr>
                <w:color w:val="000000" w:themeColor="text1"/>
                <w:szCs w:val="24"/>
              </w:rPr>
              <w:t>ПАО «Саратовский НПЗ»</w:t>
            </w:r>
            <w:r w:rsidRPr="00897FFB">
              <w:rPr>
                <w:color w:val="000000" w:themeColor="text1"/>
                <w:szCs w:val="24"/>
              </w:rPr>
              <w:t xml:space="preserve"> организацией договора, предусматривающего обязанность приобретать ценные бумаги </w:t>
            </w:r>
            <w:r>
              <w:rPr>
                <w:color w:val="000000" w:themeColor="text1"/>
                <w:szCs w:val="24"/>
              </w:rPr>
              <w:t>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6" w:name="sub_1126"/>
            <w:r w:rsidRPr="00897FFB">
              <w:rPr>
                <w:color w:val="000000" w:themeColor="text1"/>
                <w:szCs w:val="24"/>
              </w:rPr>
              <w:t>26</w:t>
            </w:r>
            <w:bookmarkEnd w:id="26"/>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возникновении и (или) прекращении у владельцев облигаций ПАО «Саратовский НПЗ» права требовать от </w:t>
            </w:r>
            <w:r>
              <w:rPr>
                <w:color w:val="000000" w:themeColor="text1"/>
                <w:szCs w:val="24"/>
              </w:rPr>
              <w:t>ПАО «Саратовский НПЗ»</w:t>
            </w:r>
            <w:r w:rsidRPr="00897FFB">
              <w:rPr>
                <w:color w:val="000000" w:themeColor="text1"/>
                <w:szCs w:val="24"/>
              </w:rPr>
              <w:t xml:space="preserve"> досрочного погашения принадлежащих им облигаций 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7" w:name="sub_1127"/>
            <w:r w:rsidRPr="00897FFB">
              <w:rPr>
                <w:color w:val="000000" w:themeColor="text1"/>
                <w:szCs w:val="24"/>
              </w:rPr>
              <w:t>27</w:t>
            </w:r>
            <w:bookmarkEnd w:id="27"/>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присвоении рейтинга ценным бумагам и (или) их ПАО «Саратовский НПЗ», а также об изменении рейтинга кредитным рейтинговым агентством или иной организацией на основании заключенного с ПАО «Саратовский НПЗ» договора</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8" w:name="sub_1128"/>
            <w:r w:rsidRPr="00897FFB">
              <w:rPr>
                <w:color w:val="000000" w:themeColor="text1"/>
                <w:szCs w:val="24"/>
              </w:rPr>
              <w:t>28</w:t>
            </w:r>
            <w:bookmarkEnd w:id="28"/>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возбуждении производства по делу в суде по спору, связанному с созданием </w:t>
            </w:r>
            <w:r>
              <w:rPr>
                <w:color w:val="000000" w:themeColor="text1"/>
                <w:szCs w:val="24"/>
              </w:rPr>
              <w:t>ПАО «Саратовский НПЗ»</w:t>
            </w:r>
            <w:r w:rsidRPr="00897FFB">
              <w:rPr>
                <w:color w:val="000000" w:themeColor="text1"/>
                <w:szCs w:val="24"/>
              </w:rPr>
              <w:t xml:space="preserve">, управлением им или участием в нем (далее - </w:t>
            </w:r>
            <w:r w:rsidRPr="00897FFB">
              <w:rPr>
                <w:color w:val="000000" w:themeColor="text1"/>
                <w:szCs w:val="24"/>
              </w:rPr>
              <w:lastRenderedPageBreak/>
              <w:t xml:space="preserve">корпоративный спор), или иному спору, истцом или ответчиком по которому является эмитент и размер требований по которому составляет 10 и более процентов балансовой стоимости активов, определенной по данным бухгалтерской (финансовой) отчетности </w:t>
            </w:r>
            <w:r>
              <w:rPr>
                <w:color w:val="000000" w:themeColor="text1"/>
                <w:szCs w:val="24"/>
              </w:rPr>
              <w:t>ПАО «Саратовский НПЗ»</w:t>
            </w:r>
            <w:r w:rsidRPr="00897FFB">
              <w:rPr>
                <w:color w:val="000000" w:themeColor="text1"/>
                <w:szCs w:val="24"/>
              </w:rPr>
              <w:t xml:space="preserve"> на последнюю отчетную дату (дату окончания последнего завершенного отчетного периода, предшествующего дате принятия судом искового заявления к производству) (далее - существенный спор), а также о принятии судебного акта, которым заканчивается рассмотрение дела по существу по корпоративному спору или существенному спору, за исключением информации, указанной в </w:t>
            </w:r>
            <w:hyperlink r:id="rId12" w:history="1">
              <w:r w:rsidRPr="00897FFB">
                <w:rPr>
                  <w:color w:val="000000" w:themeColor="text1"/>
                  <w:szCs w:val="24"/>
                </w:rPr>
                <w:t>пункте 41.6</w:t>
              </w:r>
            </w:hyperlink>
            <w:r w:rsidRPr="00897FFB">
              <w:rPr>
                <w:color w:val="000000" w:themeColor="text1"/>
                <w:szCs w:val="24"/>
              </w:rPr>
              <w:t xml:space="preserve"> Положения Банка России N 714-П</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29" w:name="sub_1129"/>
            <w:r w:rsidRPr="00897FFB">
              <w:rPr>
                <w:color w:val="000000" w:themeColor="text1"/>
                <w:szCs w:val="24"/>
              </w:rPr>
              <w:lastRenderedPageBreak/>
              <w:t>29</w:t>
            </w:r>
            <w:bookmarkEnd w:id="29"/>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размещении за пределами Российской Федерации облигаций или иных финансовых инструментов, удостоверяющих заемные обязательства, исполнение которых осуществляется за счет </w:t>
            </w:r>
            <w:r>
              <w:rPr>
                <w:color w:val="000000" w:themeColor="text1"/>
                <w:szCs w:val="24"/>
              </w:rPr>
              <w:t>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30" w:name="sub_1130"/>
            <w:r w:rsidRPr="00897FFB">
              <w:rPr>
                <w:color w:val="000000" w:themeColor="text1"/>
                <w:szCs w:val="24"/>
              </w:rPr>
              <w:t>30</w:t>
            </w:r>
            <w:bookmarkEnd w:id="30"/>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решении Банка России об освобождении </w:t>
            </w:r>
            <w:r>
              <w:rPr>
                <w:color w:val="000000" w:themeColor="text1"/>
                <w:szCs w:val="24"/>
              </w:rPr>
              <w:t>ПАО «Саратовский НПЗ»</w:t>
            </w:r>
            <w:r w:rsidRPr="00897FFB">
              <w:rPr>
                <w:color w:val="000000" w:themeColor="text1"/>
                <w:szCs w:val="24"/>
              </w:rPr>
              <w:t xml:space="preserve"> от обязанности осуществлять раскрытие информации в соответствии со </w:t>
            </w:r>
            <w:hyperlink r:id="rId13" w:history="1">
              <w:r w:rsidRPr="00897FFB">
                <w:rPr>
                  <w:color w:val="000000" w:themeColor="text1"/>
                  <w:szCs w:val="24"/>
                </w:rPr>
                <w:t>статьей 30</w:t>
              </w:r>
            </w:hyperlink>
            <w:r w:rsidRPr="00897FFB">
              <w:rPr>
                <w:color w:val="000000" w:themeColor="text1"/>
                <w:szCs w:val="24"/>
              </w:rPr>
              <w:t xml:space="preserve"> Федерального закона "О рынке ценных бумаг" </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31" w:name="sub_1131"/>
            <w:r w:rsidRPr="00897FFB">
              <w:rPr>
                <w:color w:val="000000" w:themeColor="text1"/>
                <w:szCs w:val="24"/>
              </w:rPr>
              <w:t>31</w:t>
            </w:r>
            <w:bookmarkEnd w:id="31"/>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приобретении (отчуждении) голосующих акций (долей) </w:t>
            </w:r>
            <w:r>
              <w:rPr>
                <w:color w:val="000000" w:themeColor="text1"/>
                <w:szCs w:val="24"/>
              </w:rPr>
              <w:t>ПАО «Саратовский НПЗ»</w:t>
            </w:r>
            <w:r w:rsidRPr="00897FFB">
              <w:rPr>
                <w:color w:val="000000" w:themeColor="text1"/>
                <w:szCs w:val="24"/>
              </w:rPr>
              <w:t xml:space="preserve"> или депозитарных ценных бумаг, удостоверяющих права в отношении голосующих акций </w:t>
            </w:r>
            <w:r>
              <w:rPr>
                <w:color w:val="000000" w:themeColor="text1"/>
                <w:szCs w:val="24"/>
              </w:rPr>
              <w:t>ПАО «Саратовский НПЗ»</w:t>
            </w:r>
            <w:r w:rsidRPr="00897FFB">
              <w:rPr>
                <w:color w:val="000000" w:themeColor="text1"/>
                <w:szCs w:val="24"/>
              </w:rPr>
              <w:t xml:space="preserve">, </w:t>
            </w:r>
            <w:r>
              <w:rPr>
                <w:color w:val="000000" w:themeColor="text1"/>
                <w:szCs w:val="24"/>
              </w:rPr>
              <w:t>ПАО «Саратовский НПЗ»</w:t>
            </w:r>
            <w:r w:rsidRPr="00897FFB">
              <w:rPr>
                <w:color w:val="000000" w:themeColor="text1"/>
                <w:szCs w:val="24"/>
              </w:rPr>
              <w:t xml:space="preserve"> или подконтрольной </w:t>
            </w:r>
            <w:r>
              <w:rPr>
                <w:color w:val="000000" w:themeColor="text1"/>
                <w:szCs w:val="24"/>
              </w:rPr>
              <w:t>ПАО «Саратовский НПЗ»</w:t>
            </w:r>
            <w:r w:rsidRPr="00897FFB">
              <w:rPr>
                <w:color w:val="000000" w:themeColor="text1"/>
                <w:szCs w:val="24"/>
              </w:rPr>
              <w:t xml:space="preserve"> организацией, за исключением случаев приобретения голосующих акций </w:t>
            </w:r>
            <w:r>
              <w:rPr>
                <w:color w:val="000000" w:themeColor="text1"/>
                <w:szCs w:val="24"/>
              </w:rPr>
              <w:t>ПАО «Саратовский НПЗ»</w:t>
            </w:r>
            <w:r w:rsidRPr="00897FFB">
              <w:rPr>
                <w:color w:val="000000" w:themeColor="text1"/>
                <w:szCs w:val="24"/>
              </w:rPr>
              <w:t xml:space="preserve"> (депозитарных ценных бумаг, удостоверяющих права в отношении голосующих акций </w:t>
            </w:r>
            <w:r>
              <w:rPr>
                <w:color w:val="000000" w:themeColor="text1"/>
                <w:szCs w:val="24"/>
              </w:rPr>
              <w:t>ПАО «Саратовский НПЗ»</w:t>
            </w:r>
            <w:r w:rsidRPr="00897FFB">
              <w:rPr>
                <w:color w:val="000000" w:themeColor="text1"/>
                <w:szCs w:val="24"/>
              </w:rPr>
              <w:t xml:space="preserve">) в процессе размещения голосующих акций </w:t>
            </w:r>
            <w:r>
              <w:rPr>
                <w:color w:val="000000" w:themeColor="text1"/>
                <w:szCs w:val="24"/>
              </w:rPr>
              <w:t>ПАО «Саратовский НПЗ»</w:t>
            </w:r>
            <w:r w:rsidRPr="00897FFB">
              <w:rPr>
                <w:color w:val="000000" w:themeColor="text1"/>
                <w:szCs w:val="24"/>
              </w:rPr>
              <w:t xml:space="preserve"> или приобретения (отчуждения) голосующих акций </w:t>
            </w:r>
            <w:r>
              <w:rPr>
                <w:color w:val="000000" w:themeColor="text1"/>
                <w:szCs w:val="24"/>
              </w:rPr>
              <w:t>ПАО «Саратовский НПЗ»</w:t>
            </w:r>
            <w:r w:rsidRPr="00897FFB">
              <w:rPr>
                <w:color w:val="000000" w:themeColor="text1"/>
                <w:szCs w:val="24"/>
              </w:rPr>
              <w:t xml:space="preserve"> (депозитарных ценных бумаг, удостоверяющих права в отношении голосующих акций </w:t>
            </w:r>
            <w:r>
              <w:rPr>
                <w:color w:val="000000" w:themeColor="text1"/>
                <w:szCs w:val="24"/>
              </w:rPr>
              <w:t>ПАО «Саратовский НПЗ»</w:t>
            </w:r>
            <w:r w:rsidRPr="00897FFB">
              <w:rPr>
                <w:color w:val="000000" w:themeColor="text1"/>
                <w:szCs w:val="24"/>
              </w:rPr>
              <w:t>) брокером и (или) доверительным управляющим, действующими от своего имени, но за счет клиента во исполнение поручения клиента</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32" w:name="sub_1132"/>
            <w:r w:rsidRPr="00897FFB">
              <w:rPr>
                <w:color w:val="000000" w:themeColor="text1"/>
                <w:szCs w:val="24"/>
              </w:rPr>
              <w:t>32</w:t>
            </w:r>
            <w:bookmarkEnd w:id="32"/>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проведении и повестке дня общего собрания владельцев облигаций </w:t>
            </w:r>
            <w:r>
              <w:rPr>
                <w:color w:val="000000" w:themeColor="text1"/>
                <w:szCs w:val="24"/>
              </w:rPr>
              <w:t>ПАО «Саратовский НПЗ»</w:t>
            </w:r>
            <w:r w:rsidRPr="00897FFB">
              <w:rPr>
                <w:color w:val="000000" w:themeColor="text1"/>
                <w:szCs w:val="24"/>
              </w:rPr>
              <w:t xml:space="preserve">, о решениях, принятых общим собранием владельцев облигаций </w:t>
            </w:r>
            <w:r>
              <w:rPr>
                <w:color w:val="000000" w:themeColor="text1"/>
                <w:szCs w:val="24"/>
              </w:rPr>
              <w:t>ПАО «Саратовский НПЗ»</w:t>
            </w:r>
            <w:r w:rsidRPr="00897FFB">
              <w:rPr>
                <w:color w:val="000000" w:themeColor="text1"/>
                <w:szCs w:val="24"/>
              </w:rPr>
              <w:t xml:space="preserve">, а также об объявлении общего собрания владельцев облигаций </w:t>
            </w:r>
            <w:r>
              <w:rPr>
                <w:color w:val="000000" w:themeColor="text1"/>
                <w:szCs w:val="24"/>
              </w:rPr>
              <w:t>ПАО «Саратовский НПЗ»</w:t>
            </w:r>
            <w:r w:rsidRPr="00897FFB">
              <w:rPr>
                <w:color w:val="000000" w:themeColor="text1"/>
                <w:szCs w:val="24"/>
              </w:rPr>
              <w:t xml:space="preserve"> несостоявшимся</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33" w:name="sub_1133"/>
            <w:r w:rsidRPr="00897FFB">
              <w:rPr>
                <w:color w:val="000000" w:themeColor="text1"/>
                <w:szCs w:val="24"/>
              </w:rPr>
              <w:t>33</w:t>
            </w:r>
            <w:bookmarkEnd w:id="33"/>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об определении </w:t>
            </w:r>
            <w:r>
              <w:rPr>
                <w:color w:val="000000" w:themeColor="text1"/>
                <w:szCs w:val="24"/>
              </w:rPr>
              <w:t>ПАО «Саратовский НПЗ»</w:t>
            </w:r>
            <w:r w:rsidRPr="00897FFB">
              <w:rPr>
                <w:color w:val="000000" w:themeColor="text1"/>
                <w:szCs w:val="24"/>
              </w:rPr>
              <w:t xml:space="preserve"> представителя владельцев облигаций после регистрации выпуска облигаций</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34" w:name="sub_1134"/>
            <w:r w:rsidRPr="00897FFB">
              <w:rPr>
                <w:color w:val="000000" w:themeColor="text1"/>
                <w:szCs w:val="24"/>
              </w:rPr>
              <w:t>34</w:t>
            </w:r>
            <w:bookmarkEnd w:id="34"/>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о дате, с которой представитель владельцев облигаций осуществляет свои полномочия</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35" w:name="sub_1135"/>
            <w:r w:rsidRPr="00897FFB">
              <w:rPr>
                <w:color w:val="000000" w:themeColor="text1"/>
                <w:szCs w:val="24"/>
              </w:rPr>
              <w:t>35</w:t>
            </w:r>
            <w:bookmarkEnd w:id="35"/>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заключении </w:t>
            </w:r>
            <w:r>
              <w:rPr>
                <w:color w:val="000000" w:themeColor="text1"/>
                <w:szCs w:val="24"/>
              </w:rPr>
              <w:t>ПАО «Саратовский НПЗ»</w:t>
            </w:r>
            <w:r w:rsidRPr="00897FFB">
              <w:rPr>
                <w:color w:val="000000" w:themeColor="text1"/>
                <w:szCs w:val="24"/>
              </w:rPr>
              <w:t xml:space="preserve"> соглашения о новации или предоставлении отступного, влекущего прекращение обязательств по облигациям </w:t>
            </w:r>
            <w:r>
              <w:rPr>
                <w:color w:val="000000" w:themeColor="text1"/>
                <w:szCs w:val="24"/>
              </w:rPr>
              <w:t>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897FFB" w:rsidRDefault="006634BF" w:rsidP="00E17C8F">
            <w:pPr>
              <w:autoSpaceDE w:val="0"/>
              <w:autoSpaceDN w:val="0"/>
              <w:adjustRightInd w:val="0"/>
              <w:rPr>
                <w:color w:val="000000" w:themeColor="text1"/>
                <w:szCs w:val="24"/>
              </w:rPr>
            </w:pPr>
            <w:bookmarkStart w:id="36" w:name="sub_1136"/>
            <w:r w:rsidRPr="00897FFB">
              <w:rPr>
                <w:color w:val="000000" w:themeColor="text1"/>
                <w:szCs w:val="24"/>
              </w:rPr>
              <w:t>36</w:t>
            </w:r>
            <w:bookmarkEnd w:id="36"/>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возникновении у владельцев конвертируемых ценных бумаг </w:t>
            </w:r>
            <w:r>
              <w:rPr>
                <w:color w:val="000000" w:themeColor="text1"/>
                <w:szCs w:val="24"/>
              </w:rPr>
              <w:t>ПАО «Саратовский НПЗ»</w:t>
            </w:r>
            <w:r w:rsidRPr="00897FFB">
              <w:rPr>
                <w:color w:val="000000" w:themeColor="text1"/>
                <w:szCs w:val="24"/>
              </w:rPr>
              <w:t xml:space="preserve"> права требовать от </w:t>
            </w:r>
            <w:r>
              <w:rPr>
                <w:color w:val="000000" w:themeColor="text1"/>
                <w:szCs w:val="24"/>
              </w:rPr>
              <w:t>ПАО «Саратовский НПЗ»</w:t>
            </w:r>
            <w:r w:rsidRPr="00897FFB">
              <w:rPr>
                <w:color w:val="000000" w:themeColor="text1"/>
                <w:szCs w:val="24"/>
              </w:rPr>
              <w:t xml:space="preserve"> конвертации принадлежащих им конвертируемых ценных бумаг </w:t>
            </w:r>
            <w:r>
              <w:rPr>
                <w:color w:val="000000" w:themeColor="text1"/>
                <w:szCs w:val="24"/>
              </w:rPr>
              <w:t>ПАО «Саратовский НПЗ»</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bookmarkStart w:id="37" w:name="sub_1139"/>
            <w:r w:rsidRPr="00897FFB">
              <w:rPr>
                <w:color w:val="000000" w:themeColor="text1"/>
                <w:szCs w:val="24"/>
              </w:rPr>
              <w:t>3</w:t>
            </w:r>
            <w:bookmarkEnd w:id="37"/>
            <w:r>
              <w:rPr>
                <w:color w:val="000000" w:themeColor="text1"/>
                <w:szCs w:val="24"/>
                <w:lang w:val="en-US"/>
              </w:rPr>
              <w:t>7</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составляющая годовую консолидированную финансовую отчетность (финансовую отчетность) </w:t>
            </w:r>
            <w:r>
              <w:rPr>
                <w:color w:val="000000" w:themeColor="text1"/>
                <w:szCs w:val="24"/>
              </w:rPr>
              <w:t>ПАО «Саратовский НПЗ»</w:t>
            </w:r>
            <w:r w:rsidRPr="00897FFB">
              <w:rPr>
                <w:color w:val="000000" w:themeColor="text1"/>
                <w:szCs w:val="24"/>
              </w:rPr>
              <w:t xml:space="preserve">, промежуточную консолидированную финансовую отчетность (финансовую отчетность) </w:t>
            </w:r>
            <w:r>
              <w:rPr>
                <w:color w:val="000000" w:themeColor="text1"/>
                <w:szCs w:val="24"/>
              </w:rPr>
              <w:t>ПАО «Саратовский НПЗ»</w:t>
            </w:r>
            <w:r w:rsidRPr="00897FFB">
              <w:rPr>
                <w:color w:val="000000" w:themeColor="text1"/>
                <w:szCs w:val="24"/>
              </w:rPr>
              <w:t xml:space="preserve"> за отчетный период, состоящий из 6 месяцев отчетного года, а также информация, содержащаяся в аудиторских заключениях, подготовленных в отношении указанной отчетности, или ином документе, составляемом по результатам проверки промежуточной консолидированной финансовой отчетности (финансовой отчетности) в соответствии со стандартами аудиторской деятельности</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r>
              <w:rPr>
                <w:color w:val="000000" w:themeColor="text1"/>
                <w:szCs w:val="24"/>
                <w:lang w:val="en-US"/>
              </w:rPr>
              <w:t>38</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содержащаяся в годовых отчетах </w:t>
            </w:r>
            <w:r>
              <w:rPr>
                <w:color w:val="000000" w:themeColor="text1"/>
                <w:szCs w:val="24"/>
              </w:rPr>
              <w:t>ПАО «Саратовский НПЗ»</w:t>
            </w:r>
            <w:r w:rsidRPr="00897FFB">
              <w:rPr>
                <w:color w:val="000000" w:themeColor="text1"/>
                <w:szCs w:val="24"/>
              </w:rPr>
              <w:t>, являющегося акционерным обществом, за исключением информации, которая ранее уже была раскрыта</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r>
              <w:rPr>
                <w:color w:val="000000" w:themeColor="text1"/>
                <w:szCs w:val="24"/>
                <w:lang w:val="en-US"/>
              </w:rPr>
              <w:t>39</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составляющая промежуточную бухгалтерскую (финансовую) отчетность </w:t>
            </w:r>
            <w:r>
              <w:rPr>
                <w:color w:val="000000" w:themeColor="text1"/>
                <w:szCs w:val="24"/>
              </w:rPr>
              <w:t>ПАО «Саратовский НПЗ»</w:t>
            </w:r>
            <w:r w:rsidRPr="00897FFB">
              <w:rPr>
                <w:color w:val="000000" w:themeColor="text1"/>
                <w:szCs w:val="24"/>
              </w:rPr>
              <w:t xml:space="preserve"> за отчетный период, состоящий из 3, 6 или 9 месяцев отчетного года, вместе с информацией, содержащейся в аудиторских заключениях, подготовленных в отношении указанной отчетности, в случае если в отношении указанной отчетности проведен аудит, а также информация, составляющая годовую </w:t>
            </w:r>
            <w:r w:rsidRPr="00897FFB">
              <w:rPr>
                <w:color w:val="000000" w:themeColor="text1"/>
                <w:szCs w:val="24"/>
              </w:rPr>
              <w:lastRenderedPageBreak/>
              <w:t xml:space="preserve">бухгалтерскую (финансовую) отчетность </w:t>
            </w:r>
            <w:r>
              <w:rPr>
                <w:color w:val="000000" w:themeColor="text1"/>
                <w:szCs w:val="24"/>
              </w:rPr>
              <w:t>ПАО «Саратовский НПЗ»</w:t>
            </w:r>
            <w:r w:rsidRPr="00897FFB">
              <w:rPr>
                <w:color w:val="000000" w:themeColor="text1"/>
                <w:szCs w:val="24"/>
              </w:rPr>
              <w:t>, вместе с аудиторским заключением о ней, если в отношении нее проведен аудит</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bookmarkStart w:id="38" w:name="sub_1142"/>
            <w:r w:rsidRPr="00897FFB">
              <w:rPr>
                <w:color w:val="000000" w:themeColor="text1"/>
                <w:szCs w:val="24"/>
              </w:rPr>
              <w:lastRenderedPageBreak/>
              <w:t>4</w:t>
            </w:r>
            <w:bookmarkEnd w:id="38"/>
            <w:r>
              <w:rPr>
                <w:color w:val="000000" w:themeColor="text1"/>
                <w:szCs w:val="24"/>
                <w:lang w:val="en-US"/>
              </w:rPr>
              <w:t>0</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Информация, содержащаяся в отчетах эмитентов эмиссионных ценных бумаг, составленных за отчетные периоды, состоящие из 6 месяцев и 12 месяцев, за исключением информации, которая ранее уже была раскрыта</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bookmarkStart w:id="39" w:name="sub_1143"/>
            <w:r w:rsidRPr="00897FFB">
              <w:rPr>
                <w:color w:val="000000" w:themeColor="text1"/>
                <w:szCs w:val="24"/>
              </w:rPr>
              <w:t>4</w:t>
            </w:r>
            <w:bookmarkEnd w:id="39"/>
            <w:r>
              <w:rPr>
                <w:color w:val="000000" w:themeColor="text1"/>
                <w:szCs w:val="24"/>
                <w:lang w:val="en-US"/>
              </w:rPr>
              <w:t>1</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содержащаяся в проспекте ценных бумаг </w:t>
            </w:r>
            <w:r>
              <w:rPr>
                <w:color w:val="000000" w:themeColor="text1"/>
                <w:szCs w:val="24"/>
              </w:rPr>
              <w:t>ПАО «Саратовский НПЗ»</w:t>
            </w:r>
            <w:r w:rsidRPr="00897FFB">
              <w:rPr>
                <w:color w:val="000000" w:themeColor="text1"/>
                <w:szCs w:val="24"/>
              </w:rPr>
              <w:t>, за исключением информации, которая ранее уже была раскрыта</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bookmarkStart w:id="40" w:name="sub_1144"/>
            <w:r w:rsidRPr="00897FFB">
              <w:rPr>
                <w:color w:val="000000" w:themeColor="text1"/>
                <w:szCs w:val="24"/>
              </w:rPr>
              <w:t>4</w:t>
            </w:r>
            <w:bookmarkEnd w:id="40"/>
            <w:r>
              <w:rPr>
                <w:color w:val="000000" w:themeColor="text1"/>
                <w:szCs w:val="24"/>
                <w:lang w:val="en-US"/>
              </w:rPr>
              <w:t>2</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составляющая условия размещения ценных бумаг, определенные </w:t>
            </w:r>
            <w:r>
              <w:rPr>
                <w:color w:val="000000" w:themeColor="text1"/>
                <w:szCs w:val="24"/>
              </w:rPr>
              <w:t>ПАО «Саратовский НПЗ»</w:t>
            </w:r>
            <w:r w:rsidRPr="00897FFB">
              <w:rPr>
                <w:color w:val="000000" w:themeColor="text1"/>
                <w:szCs w:val="24"/>
              </w:rPr>
              <w:t xml:space="preserve"> в отдельном документе, за исключением информации, которая ранее уже была раскрыта (в случае отсутствия проспекта ценных бумаг или отсутствия в проспекте ценных бумаг условий их размещения)</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bookmarkStart w:id="41" w:name="sub_1145"/>
            <w:r w:rsidRPr="00897FFB">
              <w:rPr>
                <w:color w:val="000000" w:themeColor="text1"/>
                <w:szCs w:val="24"/>
              </w:rPr>
              <w:t>4</w:t>
            </w:r>
            <w:bookmarkEnd w:id="41"/>
            <w:r>
              <w:rPr>
                <w:color w:val="000000" w:themeColor="text1"/>
                <w:szCs w:val="24"/>
                <w:lang w:val="en-US"/>
              </w:rPr>
              <w:t>3</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заключении </w:t>
            </w:r>
            <w:r>
              <w:rPr>
                <w:color w:val="000000" w:themeColor="text1"/>
                <w:szCs w:val="24"/>
              </w:rPr>
              <w:t>ПАО «Саратовский НПЗ»</w:t>
            </w:r>
            <w:r w:rsidRPr="00897FFB">
              <w:rPr>
                <w:color w:val="000000" w:themeColor="text1"/>
                <w:szCs w:val="24"/>
              </w:rPr>
              <w:t xml:space="preserve"> договора о стратегическом партнерстве или иного договора (сделки), за исключением договоров (сделок), предусмотренных </w:t>
            </w:r>
            <w:hyperlink w:anchor="sub_1121" w:history="1">
              <w:r w:rsidRPr="00897FFB">
                <w:rPr>
                  <w:color w:val="000000" w:themeColor="text1"/>
                  <w:szCs w:val="24"/>
                </w:rPr>
                <w:t>строками 21</w:t>
              </w:r>
            </w:hyperlink>
            <w:r w:rsidRPr="00897FFB">
              <w:rPr>
                <w:color w:val="000000" w:themeColor="text1"/>
                <w:szCs w:val="24"/>
              </w:rPr>
              <w:t xml:space="preserve">, </w:t>
            </w:r>
            <w:hyperlink w:anchor="sub_1122" w:history="1">
              <w:r w:rsidRPr="00897FFB">
                <w:rPr>
                  <w:color w:val="000000" w:themeColor="text1"/>
                  <w:szCs w:val="24"/>
                </w:rPr>
                <w:t>22</w:t>
              </w:r>
            </w:hyperlink>
            <w:r w:rsidRPr="00897FFB">
              <w:rPr>
                <w:color w:val="000000" w:themeColor="text1"/>
                <w:szCs w:val="24"/>
              </w:rPr>
              <w:t xml:space="preserve"> и </w:t>
            </w:r>
            <w:hyperlink w:anchor="sub_1127" w:history="1">
              <w:r w:rsidRPr="00897FFB">
                <w:rPr>
                  <w:color w:val="000000" w:themeColor="text1"/>
                  <w:szCs w:val="24"/>
                </w:rPr>
                <w:t>27</w:t>
              </w:r>
            </w:hyperlink>
            <w:r w:rsidRPr="00897FFB">
              <w:rPr>
                <w:color w:val="000000" w:themeColor="text1"/>
                <w:szCs w:val="24"/>
              </w:rPr>
              <w:t xml:space="preserve"> настоящего </w:t>
            </w:r>
            <w:r>
              <w:rPr>
                <w:color w:val="000000" w:themeColor="text1"/>
                <w:szCs w:val="24"/>
              </w:rPr>
              <w:t>перечня</w:t>
            </w:r>
            <w:r w:rsidRPr="00897FFB">
              <w:rPr>
                <w:color w:val="000000" w:themeColor="text1"/>
                <w:szCs w:val="24"/>
              </w:rPr>
              <w:t xml:space="preserve">, если заключение такого договора (сделки) может оказать существенное влияние на цену ценных бумаг </w:t>
            </w:r>
            <w:r>
              <w:rPr>
                <w:color w:val="000000" w:themeColor="text1"/>
                <w:szCs w:val="24"/>
              </w:rPr>
              <w:t>ПАО «Саратовский НПЗ»</w:t>
            </w:r>
            <w:r w:rsidRPr="00897FFB">
              <w:rPr>
                <w:color w:val="000000" w:themeColor="text1"/>
                <w:szCs w:val="24"/>
              </w:rPr>
              <w:t>, допущенных к организованным торгам (в отношении которых подана заявка о допуске к организованным торгам)</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bookmarkStart w:id="42" w:name="sub_1146"/>
            <w:r w:rsidRPr="00897FFB">
              <w:rPr>
                <w:color w:val="000000" w:themeColor="text1"/>
                <w:szCs w:val="24"/>
              </w:rPr>
              <w:t>4</w:t>
            </w:r>
            <w:bookmarkEnd w:id="42"/>
            <w:r>
              <w:rPr>
                <w:color w:val="000000" w:themeColor="text1"/>
                <w:szCs w:val="24"/>
                <w:lang w:val="en-US"/>
              </w:rPr>
              <w:t>4</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принятии судом, арбитражным судом, Федеральной службой судебных приставов обеспечительных мер (в том числе наложения ареста) в отношении денежных средств или иного имущества, принадлежащего </w:t>
            </w:r>
            <w:r>
              <w:rPr>
                <w:color w:val="000000" w:themeColor="text1"/>
                <w:szCs w:val="24"/>
              </w:rPr>
              <w:t>ПАО «Саратовский НПЗ»</w:t>
            </w:r>
            <w:r w:rsidRPr="00897FFB">
              <w:rPr>
                <w:color w:val="000000" w:themeColor="text1"/>
                <w:szCs w:val="24"/>
              </w:rPr>
              <w:t xml:space="preserve">, контролирующей его организации, подконтрольной </w:t>
            </w:r>
            <w:r>
              <w:rPr>
                <w:color w:val="000000" w:themeColor="text1"/>
                <w:szCs w:val="24"/>
              </w:rPr>
              <w:t>ПАО «Саратовский НПЗ»</w:t>
            </w:r>
            <w:r w:rsidRPr="00897FFB">
              <w:rPr>
                <w:color w:val="000000" w:themeColor="text1"/>
                <w:szCs w:val="24"/>
              </w:rPr>
              <w:t xml:space="preserve"> организации, имеющей для него существенное значение, либо предоставившему обеспечение по допущенным к организованным торгам (в отношении которых подана заявка о допуске к организованным торгам) облигациям </w:t>
            </w:r>
            <w:r>
              <w:rPr>
                <w:color w:val="000000" w:themeColor="text1"/>
                <w:szCs w:val="24"/>
              </w:rPr>
              <w:t>ПАО «Саратовский НПЗ»</w:t>
            </w:r>
            <w:r w:rsidRPr="00897FFB">
              <w:rPr>
                <w:color w:val="000000" w:themeColor="text1"/>
                <w:szCs w:val="24"/>
              </w:rPr>
              <w:t xml:space="preserve"> лицу, не являющемуся Российской Федерацией, предоставившей государственную гарантию Российской Федерации, субъектом Российской Федерации, предоставившим государственную гарантию субъекта Российской Федерации, или муниципальным образованием, предоставившим муниципальную гарантию, составляющих 10 или более процентов балансовой стоимости активов указанных лиц на день окончания последнего завершенного отчетного периода, предшествующего принятию обеспечительных мер</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bookmarkStart w:id="43" w:name="sub_1147"/>
            <w:r w:rsidRPr="00897FFB">
              <w:rPr>
                <w:color w:val="000000" w:themeColor="text1"/>
                <w:szCs w:val="24"/>
              </w:rPr>
              <w:t>4</w:t>
            </w:r>
            <w:bookmarkEnd w:id="43"/>
            <w:r>
              <w:rPr>
                <w:color w:val="000000" w:themeColor="text1"/>
                <w:szCs w:val="24"/>
                <w:lang w:val="en-US"/>
              </w:rPr>
              <w:t>5</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приобретении лицом или прекращении у лица права прямо или косвенно (через подконтрольных ему лиц) самостоятельно или совместно с иными лицами, связанными с ним договором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организации, предоставившей поручительство, гарантию или залог по облигациям </w:t>
            </w:r>
            <w:r w:rsidRPr="00957B42">
              <w:rPr>
                <w:szCs w:val="24"/>
              </w:rPr>
              <w:t>ПАО «Саратовский НПЗ»</w:t>
            </w:r>
            <w:r w:rsidRPr="00897FFB">
              <w:rPr>
                <w:color w:val="000000" w:themeColor="text1"/>
                <w:szCs w:val="24"/>
              </w:rPr>
              <w:t>, допущенным к организованным торгам (в отношении которых подана заявка о допуске к организованным торгам), если лицо, предоставившее такое поручительство, гарантию или залог по таким облигациям, не является Российской Федерацией, предоставившей государственную гарантию Российской Федерации, субъектом Российской Федерации, предоставившим государственную гарантию субъекта Российской Федерации, или муниципальным образованием, предоставившим муниципальную гарантию, распоряжаться определенным количеством голосов, приходящихся на голосующие акции (доли), составляющие ее уставный капитал, если указанное количество голосов составляет 5 процентов либо стало больше или меньше 5, 10, 15, 20, 25, 30, 50, 75 или 95 процентов общего количества голосов, приходящихся на голосующие акции (доли), составляющие уставный капитал указанной организации</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bookmarkStart w:id="44" w:name="sub_1148"/>
            <w:r w:rsidRPr="00897FFB">
              <w:rPr>
                <w:color w:val="000000" w:themeColor="text1"/>
                <w:szCs w:val="24"/>
              </w:rPr>
              <w:t>4</w:t>
            </w:r>
            <w:bookmarkEnd w:id="44"/>
            <w:r>
              <w:rPr>
                <w:color w:val="000000" w:themeColor="text1"/>
                <w:szCs w:val="24"/>
                <w:lang w:val="en-US"/>
              </w:rPr>
              <w:t>6</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об обстоятельствах, предусмотренных </w:t>
            </w:r>
            <w:hyperlink r:id="rId14" w:history="1">
              <w:r w:rsidRPr="00897FFB">
                <w:rPr>
                  <w:color w:val="000000" w:themeColor="text1"/>
                  <w:szCs w:val="24"/>
                </w:rPr>
                <w:t>абзацем вторым подпункта 23 пункта 1 статьи 2</w:t>
              </w:r>
            </w:hyperlink>
            <w:r w:rsidRPr="00897FFB">
              <w:rPr>
                <w:color w:val="000000" w:themeColor="text1"/>
                <w:szCs w:val="24"/>
              </w:rPr>
              <w:t xml:space="preserve"> Федерального закона "О рынке ценных бумаг", в зависимости от наступления или </w:t>
            </w:r>
            <w:proofErr w:type="spellStart"/>
            <w:r w:rsidRPr="00897FFB">
              <w:rPr>
                <w:color w:val="000000" w:themeColor="text1"/>
                <w:szCs w:val="24"/>
              </w:rPr>
              <w:t>ненаступления</w:t>
            </w:r>
            <w:proofErr w:type="spellEnd"/>
            <w:r w:rsidRPr="00897FFB">
              <w:rPr>
                <w:color w:val="000000" w:themeColor="text1"/>
                <w:szCs w:val="24"/>
              </w:rPr>
              <w:t xml:space="preserve"> которых осуществляются либо не осуществляются выплаты по структурным облигациям </w:t>
            </w:r>
            <w:r w:rsidRPr="00957B42">
              <w:rPr>
                <w:szCs w:val="24"/>
              </w:rPr>
              <w:t>ПАО «Саратовский НПЗ»</w:t>
            </w:r>
            <w:r w:rsidRPr="00897FFB">
              <w:rPr>
                <w:color w:val="000000" w:themeColor="text1"/>
                <w:szCs w:val="24"/>
              </w:rPr>
              <w:t xml:space="preserve">, допущенным к организованным торгам (в отношении которых подана заявка о допуске к организованным торгам) (включая выплаты при погашении структурных облигаций) (далее - обстоятельства), с указанием числовых значений (параметров, условий) обстоятельств или порядка их определения, а также о размере выплат по структурной </w:t>
            </w:r>
            <w:r w:rsidRPr="00897FFB">
              <w:rPr>
                <w:color w:val="000000" w:themeColor="text1"/>
                <w:szCs w:val="24"/>
              </w:rPr>
              <w:lastRenderedPageBreak/>
              <w:t>облигации (включая размер выплат при погашении структурной облигации) или порядке его определения, за исключением информации, которая ранее уже была раскрыта</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bookmarkStart w:id="45" w:name="sub_1149"/>
            <w:r w:rsidRPr="00897FFB">
              <w:rPr>
                <w:color w:val="000000" w:themeColor="text1"/>
                <w:szCs w:val="24"/>
              </w:rPr>
              <w:lastRenderedPageBreak/>
              <w:t>4</w:t>
            </w:r>
            <w:bookmarkEnd w:id="45"/>
            <w:r>
              <w:rPr>
                <w:color w:val="000000" w:themeColor="text1"/>
                <w:szCs w:val="24"/>
                <w:lang w:val="en-US"/>
              </w:rPr>
              <w:t>7</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числовых значениях (параметрах, условиях) обстоятельств или порядке их определения, а также о размере выплат по структурной облигации (включая размер выплат при погашении структурной облигации) или порядке его определения, если они устанавливаются уполномоченным органом </w:t>
            </w:r>
            <w:r w:rsidRPr="00957B42">
              <w:rPr>
                <w:szCs w:val="24"/>
              </w:rPr>
              <w:t>ПАО «Саратовский НПЗ»</w:t>
            </w:r>
            <w:r w:rsidRPr="00897FFB">
              <w:rPr>
                <w:color w:val="000000" w:themeColor="text1"/>
                <w:szCs w:val="24"/>
              </w:rPr>
              <w:t xml:space="preserve"> до начала размещения структурных облигаций в соответствии с </w:t>
            </w:r>
            <w:hyperlink r:id="rId15" w:history="1">
              <w:r w:rsidRPr="00897FFB">
                <w:rPr>
                  <w:color w:val="000000" w:themeColor="text1"/>
                  <w:szCs w:val="24"/>
                </w:rPr>
                <w:t>подпунктами 1</w:t>
              </w:r>
            </w:hyperlink>
            <w:r w:rsidRPr="00897FFB">
              <w:rPr>
                <w:color w:val="000000" w:themeColor="text1"/>
                <w:szCs w:val="24"/>
              </w:rPr>
              <w:t xml:space="preserve"> и </w:t>
            </w:r>
            <w:hyperlink r:id="rId16" w:history="1">
              <w:r w:rsidRPr="00897FFB">
                <w:rPr>
                  <w:color w:val="000000" w:themeColor="text1"/>
                  <w:szCs w:val="24"/>
                </w:rPr>
                <w:t>2 пункта 3 статьи 27</w:t>
              </w:r>
            </w:hyperlink>
            <w:hyperlink r:id="rId17" w:history="1">
              <w:r w:rsidRPr="00897FFB">
                <w:rPr>
                  <w:color w:val="000000" w:themeColor="text1"/>
                  <w:szCs w:val="24"/>
                  <w:vertAlign w:val="superscript"/>
                </w:rPr>
                <w:t> 1-1</w:t>
              </w:r>
            </w:hyperlink>
            <w:r w:rsidRPr="00897FFB">
              <w:rPr>
                <w:color w:val="000000" w:themeColor="text1"/>
                <w:szCs w:val="24"/>
              </w:rPr>
              <w:t xml:space="preserve"> Федерального закона "О рынке ценных бумаг", за исключением информации, которая ранее уже была раскрыта (в случае если такая информация не содержится в решении о выпуске структурных облигаций)</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r>
              <w:rPr>
                <w:color w:val="000000" w:themeColor="text1"/>
                <w:szCs w:val="24"/>
                <w:lang w:val="en-US"/>
              </w:rPr>
              <w:t>48</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 возбуждении уголовного дела (поступившая </w:t>
            </w:r>
            <w:r>
              <w:rPr>
                <w:color w:val="000000" w:themeColor="text1"/>
                <w:szCs w:val="24"/>
              </w:rPr>
              <w:t>ПАО «Саратовский НПЗ»</w:t>
            </w:r>
            <w:r w:rsidRPr="00897FFB">
              <w:rPr>
                <w:color w:val="000000" w:themeColor="text1"/>
                <w:szCs w:val="24"/>
              </w:rPr>
              <w:t xml:space="preserve"> от органов предварительного следствия или органов дознания) в отношении лица, входящего в состав органов управления </w:t>
            </w:r>
            <w:r w:rsidRPr="00957B42">
              <w:rPr>
                <w:szCs w:val="24"/>
              </w:rPr>
              <w:t>ПАО «Саратовский НПЗ»</w:t>
            </w:r>
            <w:r w:rsidRPr="00897FFB">
              <w:rPr>
                <w:color w:val="000000" w:themeColor="text1"/>
                <w:szCs w:val="24"/>
              </w:rPr>
              <w:t xml:space="preserve">, организации, контролирующей </w:t>
            </w:r>
            <w:r w:rsidRPr="00957B42">
              <w:rPr>
                <w:szCs w:val="24"/>
              </w:rPr>
              <w:t>ПАО «Саратовский НПЗ»</w:t>
            </w:r>
            <w:r w:rsidRPr="00897FFB">
              <w:rPr>
                <w:color w:val="000000" w:themeColor="text1"/>
                <w:szCs w:val="24"/>
              </w:rPr>
              <w:t xml:space="preserve">, подконтрольной </w:t>
            </w:r>
            <w:r w:rsidRPr="00957B42">
              <w:rPr>
                <w:szCs w:val="24"/>
              </w:rPr>
              <w:t>ПАО «Саратовский НПЗ»</w:t>
            </w:r>
            <w:r w:rsidRPr="00897FFB">
              <w:rPr>
                <w:color w:val="000000" w:themeColor="text1"/>
                <w:szCs w:val="24"/>
              </w:rPr>
              <w:t xml:space="preserve"> организации, имеющей для него существенное значение, либо лица, предоставившего обеспечение по облигациям </w:t>
            </w:r>
            <w:r w:rsidRPr="00957B42">
              <w:rPr>
                <w:szCs w:val="24"/>
              </w:rPr>
              <w:t>ПАО «Саратовский НПЗ»</w:t>
            </w:r>
            <w:r w:rsidRPr="00897FFB">
              <w:rPr>
                <w:color w:val="000000" w:themeColor="text1"/>
                <w:szCs w:val="24"/>
              </w:rPr>
              <w:t>, допущенным к организованным торгам (в отношении которых подана заявка о допуске к организованным торгам)</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r>
              <w:rPr>
                <w:color w:val="000000" w:themeColor="text1"/>
                <w:szCs w:val="24"/>
                <w:lang w:val="en-US"/>
              </w:rPr>
              <w:t>49</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содержащаяся в материалах, на основании которых органами управления </w:t>
            </w:r>
            <w:r w:rsidRPr="00957B42">
              <w:rPr>
                <w:szCs w:val="24"/>
              </w:rPr>
              <w:t>ПАО «Саратовский НПЗ»</w:t>
            </w:r>
            <w:r w:rsidRPr="00897FFB">
              <w:rPr>
                <w:color w:val="000000" w:themeColor="text1"/>
                <w:szCs w:val="24"/>
              </w:rPr>
              <w:t xml:space="preserve">, за исключением общего собрания акционеров, принимаются решения, которые могут оказать существенное влияние на цену ценных бумаг </w:t>
            </w:r>
            <w:r w:rsidRPr="00957B42">
              <w:rPr>
                <w:szCs w:val="24"/>
              </w:rPr>
              <w:t>ПАО «Саратовский НПЗ»</w:t>
            </w:r>
            <w:r w:rsidRPr="00897FFB">
              <w:rPr>
                <w:color w:val="000000" w:themeColor="text1"/>
                <w:szCs w:val="24"/>
              </w:rPr>
              <w:t>, допущенных к организованным торгам (в отношении которых подана заявка о допуске к организованным торгам), за исключением информации, которая ранее уже была раскрыта</w:t>
            </w:r>
          </w:p>
        </w:tc>
      </w:tr>
      <w:tr w:rsidR="006634BF" w:rsidRPr="00897FFB" w:rsidTr="00E17C8F">
        <w:tc>
          <w:tcPr>
            <w:tcW w:w="851" w:type="dxa"/>
            <w:tcBorders>
              <w:top w:val="single" w:sz="4" w:space="0" w:color="auto"/>
              <w:bottom w:val="single" w:sz="4" w:space="0" w:color="auto"/>
              <w:right w:val="single" w:sz="4" w:space="0" w:color="auto"/>
            </w:tcBorders>
          </w:tcPr>
          <w:p w:rsidR="006634BF" w:rsidRPr="00524AB8" w:rsidRDefault="006634BF" w:rsidP="00E17C8F">
            <w:pPr>
              <w:autoSpaceDE w:val="0"/>
              <w:autoSpaceDN w:val="0"/>
              <w:adjustRightInd w:val="0"/>
              <w:rPr>
                <w:color w:val="000000" w:themeColor="text1"/>
                <w:szCs w:val="24"/>
                <w:lang w:val="en-US"/>
              </w:rPr>
            </w:pPr>
            <w:r>
              <w:rPr>
                <w:color w:val="000000" w:themeColor="text1"/>
                <w:szCs w:val="24"/>
                <w:lang w:val="en-US"/>
              </w:rPr>
              <w:t>50</w:t>
            </w:r>
          </w:p>
        </w:tc>
        <w:tc>
          <w:tcPr>
            <w:tcW w:w="9214" w:type="dxa"/>
            <w:tcBorders>
              <w:top w:val="single" w:sz="4" w:space="0" w:color="auto"/>
              <w:left w:val="single" w:sz="4" w:space="0" w:color="auto"/>
              <w:bottom w:val="single" w:sz="4" w:space="0" w:color="auto"/>
              <w:right w:val="single" w:sz="4" w:space="0" w:color="auto"/>
            </w:tcBorders>
          </w:tcPr>
          <w:p w:rsidR="006634BF" w:rsidRPr="00897FFB" w:rsidRDefault="006634BF" w:rsidP="00E17C8F">
            <w:pPr>
              <w:autoSpaceDE w:val="0"/>
              <w:autoSpaceDN w:val="0"/>
              <w:adjustRightInd w:val="0"/>
              <w:jc w:val="both"/>
              <w:rPr>
                <w:color w:val="000000" w:themeColor="text1"/>
                <w:szCs w:val="24"/>
              </w:rPr>
            </w:pPr>
            <w:r w:rsidRPr="00897FFB">
              <w:rPr>
                <w:color w:val="000000" w:themeColor="text1"/>
                <w:szCs w:val="24"/>
              </w:rPr>
              <w:t xml:space="preserve">Информация об иных событиях (действиях), оказывающих, по мнению </w:t>
            </w:r>
            <w:r w:rsidRPr="00957B42">
              <w:rPr>
                <w:szCs w:val="24"/>
              </w:rPr>
              <w:t>ПАО «Саратовский НПЗ»</w:t>
            </w:r>
            <w:r w:rsidRPr="00897FFB">
              <w:rPr>
                <w:color w:val="000000" w:themeColor="text1"/>
                <w:szCs w:val="24"/>
              </w:rPr>
              <w:t>, существенное влияние на стоимость или котировки его ценных бумаг</w:t>
            </w:r>
          </w:p>
        </w:tc>
      </w:tr>
    </w:tbl>
    <w:p w:rsidR="006634BF" w:rsidRPr="00897FFB" w:rsidRDefault="006634BF" w:rsidP="006634BF">
      <w:pPr>
        <w:rPr>
          <w:color w:val="000000" w:themeColor="text1"/>
          <w:szCs w:val="24"/>
        </w:rPr>
      </w:pPr>
    </w:p>
    <w:p w:rsidR="006634BF" w:rsidRPr="003E3510" w:rsidRDefault="006634BF" w:rsidP="006634BF">
      <w:pPr>
        <w:rPr>
          <w:sz w:val="20"/>
          <w:szCs w:val="20"/>
        </w:rPr>
      </w:pPr>
    </w:p>
    <w:p w:rsidR="00A31A2B" w:rsidRDefault="00A31A2B"/>
    <w:sectPr w:rsidR="00A31A2B" w:rsidSect="005621EC">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5AC"/>
    <w:rsid w:val="00001986"/>
    <w:rsid w:val="0000442B"/>
    <w:rsid w:val="00004679"/>
    <w:rsid w:val="00004B55"/>
    <w:rsid w:val="00005031"/>
    <w:rsid w:val="00011E18"/>
    <w:rsid w:val="00012DF1"/>
    <w:rsid w:val="00013F79"/>
    <w:rsid w:val="0001524E"/>
    <w:rsid w:val="000152AC"/>
    <w:rsid w:val="00023F94"/>
    <w:rsid w:val="0002549E"/>
    <w:rsid w:val="00027B97"/>
    <w:rsid w:val="0003129F"/>
    <w:rsid w:val="00031E3A"/>
    <w:rsid w:val="00032903"/>
    <w:rsid w:val="0003366D"/>
    <w:rsid w:val="000407BD"/>
    <w:rsid w:val="00044DA7"/>
    <w:rsid w:val="00046B40"/>
    <w:rsid w:val="000509B0"/>
    <w:rsid w:val="00050D11"/>
    <w:rsid w:val="000515BD"/>
    <w:rsid w:val="0005196E"/>
    <w:rsid w:val="00053095"/>
    <w:rsid w:val="00053CEE"/>
    <w:rsid w:val="00053EEF"/>
    <w:rsid w:val="0005517F"/>
    <w:rsid w:val="00055D2C"/>
    <w:rsid w:val="00056797"/>
    <w:rsid w:val="00056A30"/>
    <w:rsid w:val="000570B9"/>
    <w:rsid w:val="0006023F"/>
    <w:rsid w:val="000605D5"/>
    <w:rsid w:val="0006104E"/>
    <w:rsid w:val="0006169E"/>
    <w:rsid w:val="00061A85"/>
    <w:rsid w:val="00062FFC"/>
    <w:rsid w:val="0006580A"/>
    <w:rsid w:val="00065813"/>
    <w:rsid w:val="0006773E"/>
    <w:rsid w:val="000712AA"/>
    <w:rsid w:val="00071DE6"/>
    <w:rsid w:val="00073BFD"/>
    <w:rsid w:val="000745BB"/>
    <w:rsid w:val="000766CF"/>
    <w:rsid w:val="00076C1F"/>
    <w:rsid w:val="00077AF7"/>
    <w:rsid w:val="00080CA1"/>
    <w:rsid w:val="00082952"/>
    <w:rsid w:val="0008337B"/>
    <w:rsid w:val="00084224"/>
    <w:rsid w:val="00085C89"/>
    <w:rsid w:val="00091357"/>
    <w:rsid w:val="00091D45"/>
    <w:rsid w:val="00093719"/>
    <w:rsid w:val="0009392D"/>
    <w:rsid w:val="000945EB"/>
    <w:rsid w:val="00095DC1"/>
    <w:rsid w:val="000A004E"/>
    <w:rsid w:val="000A1FF8"/>
    <w:rsid w:val="000A2BBB"/>
    <w:rsid w:val="000A2DBF"/>
    <w:rsid w:val="000A3CC3"/>
    <w:rsid w:val="000B0644"/>
    <w:rsid w:val="000B249A"/>
    <w:rsid w:val="000B3269"/>
    <w:rsid w:val="000B4FED"/>
    <w:rsid w:val="000B7DD8"/>
    <w:rsid w:val="000C3961"/>
    <w:rsid w:val="000C5DB9"/>
    <w:rsid w:val="000C70A4"/>
    <w:rsid w:val="000D02E0"/>
    <w:rsid w:val="000D3D3A"/>
    <w:rsid w:val="000D4FB8"/>
    <w:rsid w:val="000D603C"/>
    <w:rsid w:val="000D6257"/>
    <w:rsid w:val="000E01A2"/>
    <w:rsid w:val="000E038A"/>
    <w:rsid w:val="000E1771"/>
    <w:rsid w:val="000E469C"/>
    <w:rsid w:val="000E4AC9"/>
    <w:rsid w:val="000E4E85"/>
    <w:rsid w:val="000E52B2"/>
    <w:rsid w:val="000E6A5C"/>
    <w:rsid w:val="000F03E3"/>
    <w:rsid w:val="000F1BC3"/>
    <w:rsid w:val="000F28B7"/>
    <w:rsid w:val="000F39BD"/>
    <w:rsid w:val="000F4AB6"/>
    <w:rsid w:val="000F56F9"/>
    <w:rsid w:val="000F759E"/>
    <w:rsid w:val="000F7F28"/>
    <w:rsid w:val="00100728"/>
    <w:rsid w:val="001025E5"/>
    <w:rsid w:val="00102F16"/>
    <w:rsid w:val="001030FC"/>
    <w:rsid w:val="001077F7"/>
    <w:rsid w:val="001115CE"/>
    <w:rsid w:val="001145C4"/>
    <w:rsid w:val="0011490B"/>
    <w:rsid w:val="00116896"/>
    <w:rsid w:val="00116E9A"/>
    <w:rsid w:val="001215B4"/>
    <w:rsid w:val="00121F96"/>
    <w:rsid w:val="00124BB6"/>
    <w:rsid w:val="00126BEF"/>
    <w:rsid w:val="00127BB2"/>
    <w:rsid w:val="00132525"/>
    <w:rsid w:val="001339CF"/>
    <w:rsid w:val="0013431B"/>
    <w:rsid w:val="0013775D"/>
    <w:rsid w:val="00137808"/>
    <w:rsid w:val="001409F7"/>
    <w:rsid w:val="001444C2"/>
    <w:rsid w:val="00145823"/>
    <w:rsid w:val="00145BF7"/>
    <w:rsid w:val="00146165"/>
    <w:rsid w:val="00146982"/>
    <w:rsid w:val="00147A94"/>
    <w:rsid w:val="00152C08"/>
    <w:rsid w:val="001538EA"/>
    <w:rsid w:val="00154B1E"/>
    <w:rsid w:val="00154C96"/>
    <w:rsid w:val="0015512C"/>
    <w:rsid w:val="00155A6B"/>
    <w:rsid w:val="001569B8"/>
    <w:rsid w:val="00157B3F"/>
    <w:rsid w:val="00157C28"/>
    <w:rsid w:val="00163064"/>
    <w:rsid w:val="00163429"/>
    <w:rsid w:val="00165AC1"/>
    <w:rsid w:val="00166497"/>
    <w:rsid w:val="00166BF9"/>
    <w:rsid w:val="001723CC"/>
    <w:rsid w:val="001757BC"/>
    <w:rsid w:val="001839A8"/>
    <w:rsid w:val="0018447F"/>
    <w:rsid w:val="00184562"/>
    <w:rsid w:val="00184A04"/>
    <w:rsid w:val="0018583B"/>
    <w:rsid w:val="00187119"/>
    <w:rsid w:val="00193618"/>
    <w:rsid w:val="0019514E"/>
    <w:rsid w:val="001A1797"/>
    <w:rsid w:val="001A189F"/>
    <w:rsid w:val="001A248F"/>
    <w:rsid w:val="001A44C2"/>
    <w:rsid w:val="001A534E"/>
    <w:rsid w:val="001B05F8"/>
    <w:rsid w:val="001B0668"/>
    <w:rsid w:val="001B1D28"/>
    <w:rsid w:val="001B4AF4"/>
    <w:rsid w:val="001C174B"/>
    <w:rsid w:val="001C1DB5"/>
    <w:rsid w:val="001C4BE9"/>
    <w:rsid w:val="001C5EA3"/>
    <w:rsid w:val="001C760E"/>
    <w:rsid w:val="001D1588"/>
    <w:rsid w:val="001D3F0E"/>
    <w:rsid w:val="001D41C1"/>
    <w:rsid w:val="001D4B01"/>
    <w:rsid w:val="001D55E8"/>
    <w:rsid w:val="001D6269"/>
    <w:rsid w:val="001D727D"/>
    <w:rsid w:val="001D7A86"/>
    <w:rsid w:val="001E0D1E"/>
    <w:rsid w:val="001E3802"/>
    <w:rsid w:val="001E3DD3"/>
    <w:rsid w:val="001F0027"/>
    <w:rsid w:val="001F10AF"/>
    <w:rsid w:val="001F20AA"/>
    <w:rsid w:val="001F2FA2"/>
    <w:rsid w:val="001F4515"/>
    <w:rsid w:val="001F501D"/>
    <w:rsid w:val="001F6984"/>
    <w:rsid w:val="001F7B92"/>
    <w:rsid w:val="00200C91"/>
    <w:rsid w:val="00204BA6"/>
    <w:rsid w:val="00205126"/>
    <w:rsid w:val="0021040C"/>
    <w:rsid w:val="002145FA"/>
    <w:rsid w:val="00216A37"/>
    <w:rsid w:val="002170C7"/>
    <w:rsid w:val="00217595"/>
    <w:rsid w:val="002213C6"/>
    <w:rsid w:val="00221F33"/>
    <w:rsid w:val="00224873"/>
    <w:rsid w:val="00225663"/>
    <w:rsid w:val="00227C30"/>
    <w:rsid w:val="002311D7"/>
    <w:rsid w:val="00231222"/>
    <w:rsid w:val="00233758"/>
    <w:rsid w:val="00233C83"/>
    <w:rsid w:val="00233CF0"/>
    <w:rsid w:val="00234FEF"/>
    <w:rsid w:val="00236B31"/>
    <w:rsid w:val="00237FDB"/>
    <w:rsid w:val="00240072"/>
    <w:rsid w:val="00240D0B"/>
    <w:rsid w:val="00244A0D"/>
    <w:rsid w:val="00246C45"/>
    <w:rsid w:val="002478DF"/>
    <w:rsid w:val="00247E3F"/>
    <w:rsid w:val="002514B2"/>
    <w:rsid w:val="0025221F"/>
    <w:rsid w:val="00254C84"/>
    <w:rsid w:val="002556B8"/>
    <w:rsid w:val="0025672C"/>
    <w:rsid w:val="002579EC"/>
    <w:rsid w:val="0026064B"/>
    <w:rsid w:val="00260BB9"/>
    <w:rsid w:val="002621F4"/>
    <w:rsid w:val="00266450"/>
    <w:rsid w:val="00267283"/>
    <w:rsid w:val="0027175C"/>
    <w:rsid w:val="00272BBB"/>
    <w:rsid w:val="00272E46"/>
    <w:rsid w:val="002749A3"/>
    <w:rsid w:val="00275095"/>
    <w:rsid w:val="002758B9"/>
    <w:rsid w:val="002758C4"/>
    <w:rsid w:val="00277982"/>
    <w:rsid w:val="0028030B"/>
    <w:rsid w:val="00280F34"/>
    <w:rsid w:val="00285345"/>
    <w:rsid w:val="00285845"/>
    <w:rsid w:val="00286EC0"/>
    <w:rsid w:val="00291500"/>
    <w:rsid w:val="002929E5"/>
    <w:rsid w:val="00293DAA"/>
    <w:rsid w:val="0029424B"/>
    <w:rsid w:val="002942B2"/>
    <w:rsid w:val="00294825"/>
    <w:rsid w:val="0029514C"/>
    <w:rsid w:val="002A356A"/>
    <w:rsid w:val="002A5180"/>
    <w:rsid w:val="002A5D6C"/>
    <w:rsid w:val="002A6EFA"/>
    <w:rsid w:val="002B1179"/>
    <w:rsid w:val="002B3DDC"/>
    <w:rsid w:val="002B4A2A"/>
    <w:rsid w:val="002B4A77"/>
    <w:rsid w:val="002B5719"/>
    <w:rsid w:val="002C2175"/>
    <w:rsid w:val="002C24DD"/>
    <w:rsid w:val="002C2B68"/>
    <w:rsid w:val="002C3974"/>
    <w:rsid w:val="002C5144"/>
    <w:rsid w:val="002C53CC"/>
    <w:rsid w:val="002D0BAD"/>
    <w:rsid w:val="002D4392"/>
    <w:rsid w:val="002D5173"/>
    <w:rsid w:val="002D55F7"/>
    <w:rsid w:val="002D5C92"/>
    <w:rsid w:val="002D68EA"/>
    <w:rsid w:val="002D7271"/>
    <w:rsid w:val="002E04E4"/>
    <w:rsid w:val="002E255B"/>
    <w:rsid w:val="002E263D"/>
    <w:rsid w:val="002E493B"/>
    <w:rsid w:val="002E56AA"/>
    <w:rsid w:val="002E5913"/>
    <w:rsid w:val="002E59C7"/>
    <w:rsid w:val="002E7779"/>
    <w:rsid w:val="002F3090"/>
    <w:rsid w:val="002F3509"/>
    <w:rsid w:val="002F3A87"/>
    <w:rsid w:val="002F59EB"/>
    <w:rsid w:val="002F656D"/>
    <w:rsid w:val="002F7B27"/>
    <w:rsid w:val="00306B49"/>
    <w:rsid w:val="00307B82"/>
    <w:rsid w:val="003126C0"/>
    <w:rsid w:val="003130F8"/>
    <w:rsid w:val="00314AF1"/>
    <w:rsid w:val="00315F4D"/>
    <w:rsid w:val="00316499"/>
    <w:rsid w:val="003167C7"/>
    <w:rsid w:val="00316E99"/>
    <w:rsid w:val="00316FE0"/>
    <w:rsid w:val="003202F0"/>
    <w:rsid w:val="00320F84"/>
    <w:rsid w:val="00321A11"/>
    <w:rsid w:val="003220C7"/>
    <w:rsid w:val="00322662"/>
    <w:rsid w:val="00324F29"/>
    <w:rsid w:val="003251D4"/>
    <w:rsid w:val="00325216"/>
    <w:rsid w:val="003255D7"/>
    <w:rsid w:val="00325E5E"/>
    <w:rsid w:val="003275AD"/>
    <w:rsid w:val="00327D58"/>
    <w:rsid w:val="00330975"/>
    <w:rsid w:val="00330E06"/>
    <w:rsid w:val="00330FC6"/>
    <w:rsid w:val="00331281"/>
    <w:rsid w:val="00331ECE"/>
    <w:rsid w:val="0033250E"/>
    <w:rsid w:val="00333B03"/>
    <w:rsid w:val="003341D4"/>
    <w:rsid w:val="00335F31"/>
    <w:rsid w:val="003367C3"/>
    <w:rsid w:val="00336841"/>
    <w:rsid w:val="00337388"/>
    <w:rsid w:val="00337A6E"/>
    <w:rsid w:val="0034356F"/>
    <w:rsid w:val="00343E36"/>
    <w:rsid w:val="00344423"/>
    <w:rsid w:val="00345170"/>
    <w:rsid w:val="0034742B"/>
    <w:rsid w:val="003501A5"/>
    <w:rsid w:val="00351AE6"/>
    <w:rsid w:val="00355F70"/>
    <w:rsid w:val="00357762"/>
    <w:rsid w:val="00360370"/>
    <w:rsid w:val="00361C66"/>
    <w:rsid w:val="0036658D"/>
    <w:rsid w:val="0036794F"/>
    <w:rsid w:val="0037328B"/>
    <w:rsid w:val="003741C4"/>
    <w:rsid w:val="00374F8C"/>
    <w:rsid w:val="00375F19"/>
    <w:rsid w:val="0037727A"/>
    <w:rsid w:val="003772A7"/>
    <w:rsid w:val="003808D7"/>
    <w:rsid w:val="00380BC7"/>
    <w:rsid w:val="003836E2"/>
    <w:rsid w:val="00383C3A"/>
    <w:rsid w:val="0038524A"/>
    <w:rsid w:val="0038562C"/>
    <w:rsid w:val="00385D9C"/>
    <w:rsid w:val="00386AA7"/>
    <w:rsid w:val="0039225D"/>
    <w:rsid w:val="0039393A"/>
    <w:rsid w:val="00394B36"/>
    <w:rsid w:val="00394E2D"/>
    <w:rsid w:val="003957DD"/>
    <w:rsid w:val="0039769B"/>
    <w:rsid w:val="003A0159"/>
    <w:rsid w:val="003A1671"/>
    <w:rsid w:val="003A1837"/>
    <w:rsid w:val="003A1954"/>
    <w:rsid w:val="003A1F46"/>
    <w:rsid w:val="003A42A1"/>
    <w:rsid w:val="003A42EE"/>
    <w:rsid w:val="003A475C"/>
    <w:rsid w:val="003A519F"/>
    <w:rsid w:val="003A5FE6"/>
    <w:rsid w:val="003A7501"/>
    <w:rsid w:val="003B0350"/>
    <w:rsid w:val="003B0EEF"/>
    <w:rsid w:val="003B10CB"/>
    <w:rsid w:val="003C1C4F"/>
    <w:rsid w:val="003C3142"/>
    <w:rsid w:val="003C3872"/>
    <w:rsid w:val="003D0CE7"/>
    <w:rsid w:val="003D1AFB"/>
    <w:rsid w:val="003D1DC8"/>
    <w:rsid w:val="003D3E42"/>
    <w:rsid w:val="003D45D0"/>
    <w:rsid w:val="003D50D8"/>
    <w:rsid w:val="003D5546"/>
    <w:rsid w:val="003D6562"/>
    <w:rsid w:val="003D6BF4"/>
    <w:rsid w:val="003E1873"/>
    <w:rsid w:val="003E2CE3"/>
    <w:rsid w:val="003E3451"/>
    <w:rsid w:val="003E5E95"/>
    <w:rsid w:val="003E7DA6"/>
    <w:rsid w:val="003F117E"/>
    <w:rsid w:val="003F1E97"/>
    <w:rsid w:val="003F2D81"/>
    <w:rsid w:val="003F3505"/>
    <w:rsid w:val="003F3E1F"/>
    <w:rsid w:val="003F56FB"/>
    <w:rsid w:val="003F5A05"/>
    <w:rsid w:val="003F6A4C"/>
    <w:rsid w:val="00402EA3"/>
    <w:rsid w:val="00403E3A"/>
    <w:rsid w:val="004058F9"/>
    <w:rsid w:val="00406252"/>
    <w:rsid w:val="004066FF"/>
    <w:rsid w:val="00407939"/>
    <w:rsid w:val="00410AE6"/>
    <w:rsid w:val="00411304"/>
    <w:rsid w:val="00412699"/>
    <w:rsid w:val="004138CD"/>
    <w:rsid w:val="00415A5A"/>
    <w:rsid w:val="00416ED8"/>
    <w:rsid w:val="004174F2"/>
    <w:rsid w:val="004176A5"/>
    <w:rsid w:val="00417C6F"/>
    <w:rsid w:val="00420281"/>
    <w:rsid w:val="004209CD"/>
    <w:rsid w:val="004219F5"/>
    <w:rsid w:val="00422570"/>
    <w:rsid w:val="00422F8D"/>
    <w:rsid w:val="00424CA4"/>
    <w:rsid w:val="00427107"/>
    <w:rsid w:val="00430B08"/>
    <w:rsid w:val="004310F0"/>
    <w:rsid w:val="0043256B"/>
    <w:rsid w:val="0043651D"/>
    <w:rsid w:val="00440FBB"/>
    <w:rsid w:val="004417B4"/>
    <w:rsid w:val="00444479"/>
    <w:rsid w:val="00445946"/>
    <w:rsid w:val="00445D04"/>
    <w:rsid w:val="004472D2"/>
    <w:rsid w:val="00451AA4"/>
    <w:rsid w:val="00451ED7"/>
    <w:rsid w:val="00452CA7"/>
    <w:rsid w:val="00453220"/>
    <w:rsid w:val="004555C5"/>
    <w:rsid w:val="00455E5B"/>
    <w:rsid w:val="0045649B"/>
    <w:rsid w:val="004574AE"/>
    <w:rsid w:val="0045750B"/>
    <w:rsid w:val="00463C90"/>
    <w:rsid w:val="0046604F"/>
    <w:rsid w:val="00466DB1"/>
    <w:rsid w:val="00466F9B"/>
    <w:rsid w:val="00467291"/>
    <w:rsid w:val="00467572"/>
    <w:rsid w:val="0047081A"/>
    <w:rsid w:val="00473F2C"/>
    <w:rsid w:val="004752A2"/>
    <w:rsid w:val="00476B40"/>
    <w:rsid w:val="004800F4"/>
    <w:rsid w:val="00481AE6"/>
    <w:rsid w:val="00483451"/>
    <w:rsid w:val="004868C6"/>
    <w:rsid w:val="0049083F"/>
    <w:rsid w:val="00490F12"/>
    <w:rsid w:val="00492892"/>
    <w:rsid w:val="00492C1B"/>
    <w:rsid w:val="004956EC"/>
    <w:rsid w:val="004971AA"/>
    <w:rsid w:val="00497327"/>
    <w:rsid w:val="00497BC8"/>
    <w:rsid w:val="004A1395"/>
    <w:rsid w:val="004A179C"/>
    <w:rsid w:val="004A3459"/>
    <w:rsid w:val="004A3A6F"/>
    <w:rsid w:val="004A5A15"/>
    <w:rsid w:val="004A6504"/>
    <w:rsid w:val="004A7959"/>
    <w:rsid w:val="004B0150"/>
    <w:rsid w:val="004B078E"/>
    <w:rsid w:val="004B37F8"/>
    <w:rsid w:val="004B3EA6"/>
    <w:rsid w:val="004B542B"/>
    <w:rsid w:val="004B6041"/>
    <w:rsid w:val="004B7234"/>
    <w:rsid w:val="004C0003"/>
    <w:rsid w:val="004C174C"/>
    <w:rsid w:val="004C26D2"/>
    <w:rsid w:val="004C40C8"/>
    <w:rsid w:val="004C4A6F"/>
    <w:rsid w:val="004C521D"/>
    <w:rsid w:val="004C5FA7"/>
    <w:rsid w:val="004C6540"/>
    <w:rsid w:val="004D05D4"/>
    <w:rsid w:val="004D149D"/>
    <w:rsid w:val="004D3AD2"/>
    <w:rsid w:val="004D57E3"/>
    <w:rsid w:val="004D5D63"/>
    <w:rsid w:val="004D6BFE"/>
    <w:rsid w:val="004E17CA"/>
    <w:rsid w:val="004E2873"/>
    <w:rsid w:val="004E3B5D"/>
    <w:rsid w:val="004E5894"/>
    <w:rsid w:val="004E6CDC"/>
    <w:rsid w:val="004E77E8"/>
    <w:rsid w:val="004E7BBE"/>
    <w:rsid w:val="004E7CAD"/>
    <w:rsid w:val="004F1400"/>
    <w:rsid w:val="004F1BCA"/>
    <w:rsid w:val="004F28C0"/>
    <w:rsid w:val="004F43DA"/>
    <w:rsid w:val="004F4D77"/>
    <w:rsid w:val="00500726"/>
    <w:rsid w:val="005008AE"/>
    <w:rsid w:val="00500954"/>
    <w:rsid w:val="0050173B"/>
    <w:rsid w:val="00502D3E"/>
    <w:rsid w:val="00503C2C"/>
    <w:rsid w:val="00505505"/>
    <w:rsid w:val="0050583E"/>
    <w:rsid w:val="0050724F"/>
    <w:rsid w:val="005120EE"/>
    <w:rsid w:val="00512FB4"/>
    <w:rsid w:val="00513B5C"/>
    <w:rsid w:val="00515ACB"/>
    <w:rsid w:val="00515D3D"/>
    <w:rsid w:val="005160C2"/>
    <w:rsid w:val="00516955"/>
    <w:rsid w:val="00520349"/>
    <w:rsid w:val="005217B6"/>
    <w:rsid w:val="00525361"/>
    <w:rsid w:val="00526BC1"/>
    <w:rsid w:val="00530C80"/>
    <w:rsid w:val="00530DA7"/>
    <w:rsid w:val="005311E0"/>
    <w:rsid w:val="00532C16"/>
    <w:rsid w:val="0053343C"/>
    <w:rsid w:val="00533EC9"/>
    <w:rsid w:val="00533F1B"/>
    <w:rsid w:val="00534CE4"/>
    <w:rsid w:val="00536EE6"/>
    <w:rsid w:val="005370CC"/>
    <w:rsid w:val="005434E2"/>
    <w:rsid w:val="00543D68"/>
    <w:rsid w:val="00544622"/>
    <w:rsid w:val="00547879"/>
    <w:rsid w:val="00554130"/>
    <w:rsid w:val="005548A1"/>
    <w:rsid w:val="00557520"/>
    <w:rsid w:val="00560CE9"/>
    <w:rsid w:val="0056361A"/>
    <w:rsid w:val="00564136"/>
    <w:rsid w:val="00564B17"/>
    <w:rsid w:val="00565D5B"/>
    <w:rsid w:val="00566B0C"/>
    <w:rsid w:val="00570A9E"/>
    <w:rsid w:val="005719F8"/>
    <w:rsid w:val="00572216"/>
    <w:rsid w:val="00572BB4"/>
    <w:rsid w:val="005759A5"/>
    <w:rsid w:val="005773A6"/>
    <w:rsid w:val="00577B64"/>
    <w:rsid w:val="00577CC7"/>
    <w:rsid w:val="00581855"/>
    <w:rsid w:val="00581B80"/>
    <w:rsid w:val="00582964"/>
    <w:rsid w:val="005834AE"/>
    <w:rsid w:val="00583765"/>
    <w:rsid w:val="00583F89"/>
    <w:rsid w:val="00586F35"/>
    <w:rsid w:val="00590B96"/>
    <w:rsid w:val="005918C4"/>
    <w:rsid w:val="00591C36"/>
    <w:rsid w:val="005966CB"/>
    <w:rsid w:val="00596E7E"/>
    <w:rsid w:val="005973E1"/>
    <w:rsid w:val="005A17C8"/>
    <w:rsid w:val="005A555C"/>
    <w:rsid w:val="005A7192"/>
    <w:rsid w:val="005A7C8F"/>
    <w:rsid w:val="005B0513"/>
    <w:rsid w:val="005B28E7"/>
    <w:rsid w:val="005B2F69"/>
    <w:rsid w:val="005B45D2"/>
    <w:rsid w:val="005B4913"/>
    <w:rsid w:val="005B4B63"/>
    <w:rsid w:val="005B5628"/>
    <w:rsid w:val="005B5A14"/>
    <w:rsid w:val="005B61B8"/>
    <w:rsid w:val="005B65D2"/>
    <w:rsid w:val="005C0EDC"/>
    <w:rsid w:val="005C0F9B"/>
    <w:rsid w:val="005C185A"/>
    <w:rsid w:val="005C3CD0"/>
    <w:rsid w:val="005C3DB0"/>
    <w:rsid w:val="005C46C9"/>
    <w:rsid w:val="005C515B"/>
    <w:rsid w:val="005C5D14"/>
    <w:rsid w:val="005C69A5"/>
    <w:rsid w:val="005C6C95"/>
    <w:rsid w:val="005C6D39"/>
    <w:rsid w:val="005C7636"/>
    <w:rsid w:val="005C7784"/>
    <w:rsid w:val="005C7F3B"/>
    <w:rsid w:val="005D0FC4"/>
    <w:rsid w:val="005D2099"/>
    <w:rsid w:val="005D3F47"/>
    <w:rsid w:val="005D58BB"/>
    <w:rsid w:val="005D619B"/>
    <w:rsid w:val="005D77D6"/>
    <w:rsid w:val="005E15E1"/>
    <w:rsid w:val="005E2F3E"/>
    <w:rsid w:val="005E4047"/>
    <w:rsid w:val="005E728A"/>
    <w:rsid w:val="005F08A7"/>
    <w:rsid w:val="005F4DCE"/>
    <w:rsid w:val="005F50AB"/>
    <w:rsid w:val="005F6B69"/>
    <w:rsid w:val="005F767D"/>
    <w:rsid w:val="005F79F4"/>
    <w:rsid w:val="00602AF3"/>
    <w:rsid w:val="00603018"/>
    <w:rsid w:val="00607326"/>
    <w:rsid w:val="0060762D"/>
    <w:rsid w:val="006114B7"/>
    <w:rsid w:val="00615B81"/>
    <w:rsid w:val="006167C3"/>
    <w:rsid w:val="00621189"/>
    <w:rsid w:val="00621198"/>
    <w:rsid w:val="00623845"/>
    <w:rsid w:val="006238E8"/>
    <w:rsid w:val="00627CF7"/>
    <w:rsid w:val="006327C6"/>
    <w:rsid w:val="00633BA0"/>
    <w:rsid w:val="00634CC4"/>
    <w:rsid w:val="00635AF3"/>
    <w:rsid w:val="00636162"/>
    <w:rsid w:val="0064160F"/>
    <w:rsid w:val="006449ED"/>
    <w:rsid w:val="00644FA9"/>
    <w:rsid w:val="006465C4"/>
    <w:rsid w:val="00646D71"/>
    <w:rsid w:val="006504F1"/>
    <w:rsid w:val="0065171F"/>
    <w:rsid w:val="00651BA6"/>
    <w:rsid w:val="006524E4"/>
    <w:rsid w:val="006530E7"/>
    <w:rsid w:val="00654395"/>
    <w:rsid w:val="006551CB"/>
    <w:rsid w:val="00656123"/>
    <w:rsid w:val="00656783"/>
    <w:rsid w:val="00662BCC"/>
    <w:rsid w:val="006634BF"/>
    <w:rsid w:val="00664141"/>
    <w:rsid w:val="00664545"/>
    <w:rsid w:val="006655AC"/>
    <w:rsid w:val="006707FE"/>
    <w:rsid w:val="00670D3D"/>
    <w:rsid w:val="00671033"/>
    <w:rsid w:val="006714A5"/>
    <w:rsid w:val="00671521"/>
    <w:rsid w:val="00671E9D"/>
    <w:rsid w:val="006724E2"/>
    <w:rsid w:val="006729EE"/>
    <w:rsid w:val="0067493C"/>
    <w:rsid w:val="00676C10"/>
    <w:rsid w:val="0068092A"/>
    <w:rsid w:val="006826F7"/>
    <w:rsid w:val="006871E2"/>
    <w:rsid w:val="006901D0"/>
    <w:rsid w:val="00690F01"/>
    <w:rsid w:val="00692465"/>
    <w:rsid w:val="00695186"/>
    <w:rsid w:val="006962EF"/>
    <w:rsid w:val="006A086E"/>
    <w:rsid w:val="006A3F8C"/>
    <w:rsid w:val="006A43EA"/>
    <w:rsid w:val="006A5727"/>
    <w:rsid w:val="006A5A68"/>
    <w:rsid w:val="006B063C"/>
    <w:rsid w:val="006B2420"/>
    <w:rsid w:val="006B34EC"/>
    <w:rsid w:val="006B3A8B"/>
    <w:rsid w:val="006B5B6C"/>
    <w:rsid w:val="006B6CAA"/>
    <w:rsid w:val="006C051F"/>
    <w:rsid w:val="006C0C18"/>
    <w:rsid w:val="006C0CE4"/>
    <w:rsid w:val="006C17EE"/>
    <w:rsid w:val="006C19CF"/>
    <w:rsid w:val="006C1A72"/>
    <w:rsid w:val="006C2991"/>
    <w:rsid w:val="006C3E6C"/>
    <w:rsid w:val="006C470A"/>
    <w:rsid w:val="006C4FAC"/>
    <w:rsid w:val="006C6F94"/>
    <w:rsid w:val="006C7F8D"/>
    <w:rsid w:val="006D0003"/>
    <w:rsid w:val="006D05CA"/>
    <w:rsid w:val="006D1E95"/>
    <w:rsid w:val="006D54FA"/>
    <w:rsid w:val="006E19BC"/>
    <w:rsid w:val="006E1C30"/>
    <w:rsid w:val="006E27EE"/>
    <w:rsid w:val="006E3ADD"/>
    <w:rsid w:val="006E5467"/>
    <w:rsid w:val="006E55DC"/>
    <w:rsid w:val="006F102A"/>
    <w:rsid w:val="006F165A"/>
    <w:rsid w:val="006F29D5"/>
    <w:rsid w:val="006F46BB"/>
    <w:rsid w:val="006F4AF8"/>
    <w:rsid w:val="006F50B7"/>
    <w:rsid w:val="006F6F84"/>
    <w:rsid w:val="006F776A"/>
    <w:rsid w:val="00700E41"/>
    <w:rsid w:val="00701437"/>
    <w:rsid w:val="00702670"/>
    <w:rsid w:val="00706C77"/>
    <w:rsid w:val="00707C43"/>
    <w:rsid w:val="0071060B"/>
    <w:rsid w:val="00710A24"/>
    <w:rsid w:val="00710C22"/>
    <w:rsid w:val="007111AD"/>
    <w:rsid w:val="0071284A"/>
    <w:rsid w:val="00712E1E"/>
    <w:rsid w:val="00714B73"/>
    <w:rsid w:val="00715BF5"/>
    <w:rsid w:val="0071636C"/>
    <w:rsid w:val="00717695"/>
    <w:rsid w:val="00717B65"/>
    <w:rsid w:val="00721DDA"/>
    <w:rsid w:val="007221BB"/>
    <w:rsid w:val="00722A85"/>
    <w:rsid w:val="00724214"/>
    <w:rsid w:val="00724B9A"/>
    <w:rsid w:val="00727F93"/>
    <w:rsid w:val="0073116F"/>
    <w:rsid w:val="0073263A"/>
    <w:rsid w:val="00732A8B"/>
    <w:rsid w:val="00735410"/>
    <w:rsid w:val="00736265"/>
    <w:rsid w:val="00740BAD"/>
    <w:rsid w:val="007411A2"/>
    <w:rsid w:val="00743AB9"/>
    <w:rsid w:val="00743C87"/>
    <w:rsid w:val="007454C4"/>
    <w:rsid w:val="0074573D"/>
    <w:rsid w:val="007474CE"/>
    <w:rsid w:val="00747792"/>
    <w:rsid w:val="0075036B"/>
    <w:rsid w:val="00751BAC"/>
    <w:rsid w:val="00751FA6"/>
    <w:rsid w:val="007524E8"/>
    <w:rsid w:val="00754837"/>
    <w:rsid w:val="0075534E"/>
    <w:rsid w:val="00757084"/>
    <w:rsid w:val="007575CB"/>
    <w:rsid w:val="00760D4B"/>
    <w:rsid w:val="00761D1F"/>
    <w:rsid w:val="007622F1"/>
    <w:rsid w:val="00763A77"/>
    <w:rsid w:val="00772F70"/>
    <w:rsid w:val="007744BC"/>
    <w:rsid w:val="00775894"/>
    <w:rsid w:val="00776BF3"/>
    <w:rsid w:val="00776F79"/>
    <w:rsid w:val="007772A4"/>
    <w:rsid w:val="00777A45"/>
    <w:rsid w:val="00777AB6"/>
    <w:rsid w:val="007817BA"/>
    <w:rsid w:val="007829AA"/>
    <w:rsid w:val="007830FA"/>
    <w:rsid w:val="00783385"/>
    <w:rsid w:val="00784BAC"/>
    <w:rsid w:val="007856CC"/>
    <w:rsid w:val="00787118"/>
    <w:rsid w:val="0078768E"/>
    <w:rsid w:val="00790DD5"/>
    <w:rsid w:val="00790E6C"/>
    <w:rsid w:val="00791256"/>
    <w:rsid w:val="0079219F"/>
    <w:rsid w:val="00793E83"/>
    <w:rsid w:val="00795D6A"/>
    <w:rsid w:val="007A0920"/>
    <w:rsid w:val="007A11A9"/>
    <w:rsid w:val="007A1F25"/>
    <w:rsid w:val="007A27CF"/>
    <w:rsid w:val="007A30EE"/>
    <w:rsid w:val="007A3AB0"/>
    <w:rsid w:val="007A449C"/>
    <w:rsid w:val="007A72AF"/>
    <w:rsid w:val="007B0EA2"/>
    <w:rsid w:val="007B101A"/>
    <w:rsid w:val="007B279D"/>
    <w:rsid w:val="007B44ED"/>
    <w:rsid w:val="007B54E1"/>
    <w:rsid w:val="007B60ED"/>
    <w:rsid w:val="007B641A"/>
    <w:rsid w:val="007B6DA0"/>
    <w:rsid w:val="007C1E8E"/>
    <w:rsid w:val="007C288C"/>
    <w:rsid w:val="007C67EF"/>
    <w:rsid w:val="007C7114"/>
    <w:rsid w:val="007C7430"/>
    <w:rsid w:val="007D1118"/>
    <w:rsid w:val="007D3D90"/>
    <w:rsid w:val="007D4226"/>
    <w:rsid w:val="007D438B"/>
    <w:rsid w:val="007D4A55"/>
    <w:rsid w:val="007D5B21"/>
    <w:rsid w:val="007D5CA7"/>
    <w:rsid w:val="007E011F"/>
    <w:rsid w:val="007E0F08"/>
    <w:rsid w:val="007E28F3"/>
    <w:rsid w:val="007E5C24"/>
    <w:rsid w:val="007E7064"/>
    <w:rsid w:val="007E7668"/>
    <w:rsid w:val="007F02E9"/>
    <w:rsid w:val="007F062E"/>
    <w:rsid w:val="007F0962"/>
    <w:rsid w:val="007F5197"/>
    <w:rsid w:val="007F5721"/>
    <w:rsid w:val="007F6A79"/>
    <w:rsid w:val="007F78F6"/>
    <w:rsid w:val="00800490"/>
    <w:rsid w:val="00800A69"/>
    <w:rsid w:val="00801D4D"/>
    <w:rsid w:val="00802D6B"/>
    <w:rsid w:val="00803E81"/>
    <w:rsid w:val="00804D71"/>
    <w:rsid w:val="00804DAC"/>
    <w:rsid w:val="00805820"/>
    <w:rsid w:val="00806289"/>
    <w:rsid w:val="00806585"/>
    <w:rsid w:val="00807DF4"/>
    <w:rsid w:val="00810868"/>
    <w:rsid w:val="00811028"/>
    <w:rsid w:val="00812916"/>
    <w:rsid w:val="008136F9"/>
    <w:rsid w:val="00814D7F"/>
    <w:rsid w:val="00815A9C"/>
    <w:rsid w:val="00815CBE"/>
    <w:rsid w:val="008161E3"/>
    <w:rsid w:val="00817EC2"/>
    <w:rsid w:val="00821707"/>
    <w:rsid w:val="00826DB1"/>
    <w:rsid w:val="00827997"/>
    <w:rsid w:val="00827D91"/>
    <w:rsid w:val="00832856"/>
    <w:rsid w:val="00840425"/>
    <w:rsid w:val="008442E3"/>
    <w:rsid w:val="008453F6"/>
    <w:rsid w:val="00846AAC"/>
    <w:rsid w:val="00852637"/>
    <w:rsid w:val="00853DC0"/>
    <w:rsid w:val="00856897"/>
    <w:rsid w:val="0085747A"/>
    <w:rsid w:val="0085747D"/>
    <w:rsid w:val="008635F6"/>
    <w:rsid w:val="00867FE9"/>
    <w:rsid w:val="00872D86"/>
    <w:rsid w:val="00873ABA"/>
    <w:rsid w:val="00874184"/>
    <w:rsid w:val="0087429C"/>
    <w:rsid w:val="00874554"/>
    <w:rsid w:val="00876025"/>
    <w:rsid w:val="00876959"/>
    <w:rsid w:val="008802AB"/>
    <w:rsid w:val="00881957"/>
    <w:rsid w:val="00882771"/>
    <w:rsid w:val="00883DD8"/>
    <w:rsid w:val="008842D2"/>
    <w:rsid w:val="0088588E"/>
    <w:rsid w:val="008874AE"/>
    <w:rsid w:val="0089021C"/>
    <w:rsid w:val="00890254"/>
    <w:rsid w:val="008908DB"/>
    <w:rsid w:val="00891193"/>
    <w:rsid w:val="00891CF2"/>
    <w:rsid w:val="00893365"/>
    <w:rsid w:val="008948BE"/>
    <w:rsid w:val="008951E7"/>
    <w:rsid w:val="0089539F"/>
    <w:rsid w:val="00895AFC"/>
    <w:rsid w:val="00895F24"/>
    <w:rsid w:val="0089625C"/>
    <w:rsid w:val="0089674E"/>
    <w:rsid w:val="00896D66"/>
    <w:rsid w:val="008976A8"/>
    <w:rsid w:val="008A0932"/>
    <w:rsid w:val="008A125B"/>
    <w:rsid w:val="008A3FA0"/>
    <w:rsid w:val="008A566C"/>
    <w:rsid w:val="008A630A"/>
    <w:rsid w:val="008A6942"/>
    <w:rsid w:val="008B0AC5"/>
    <w:rsid w:val="008B12D3"/>
    <w:rsid w:val="008B1656"/>
    <w:rsid w:val="008B310B"/>
    <w:rsid w:val="008B3A48"/>
    <w:rsid w:val="008B3CCB"/>
    <w:rsid w:val="008B74A6"/>
    <w:rsid w:val="008C0E2B"/>
    <w:rsid w:val="008C145B"/>
    <w:rsid w:val="008C14A0"/>
    <w:rsid w:val="008C2C57"/>
    <w:rsid w:val="008C2D63"/>
    <w:rsid w:val="008C6321"/>
    <w:rsid w:val="008D03FF"/>
    <w:rsid w:val="008D0871"/>
    <w:rsid w:val="008D0F4E"/>
    <w:rsid w:val="008D2E5E"/>
    <w:rsid w:val="008D2E5F"/>
    <w:rsid w:val="008D40AD"/>
    <w:rsid w:val="008D4964"/>
    <w:rsid w:val="008D7209"/>
    <w:rsid w:val="008D7D79"/>
    <w:rsid w:val="008E0827"/>
    <w:rsid w:val="008E1045"/>
    <w:rsid w:val="008E1B46"/>
    <w:rsid w:val="008E1D6E"/>
    <w:rsid w:val="008E4043"/>
    <w:rsid w:val="008E713A"/>
    <w:rsid w:val="008F047C"/>
    <w:rsid w:val="008F4348"/>
    <w:rsid w:val="008F511B"/>
    <w:rsid w:val="008F531E"/>
    <w:rsid w:val="008F62E2"/>
    <w:rsid w:val="008F72D8"/>
    <w:rsid w:val="008F76D7"/>
    <w:rsid w:val="00901E27"/>
    <w:rsid w:val="00902B3E"/>
    <w:rsid w:val="009033E6"/>
    <w:rsid w:val="00903F70"/>
    <w:rsid w:val="00906009"/>
    <w:rsid w:val="0090651C"/>
    <w:rsid w:val="00912A23"/>
    <w:rsid w:val="00913064"/>
    <w:rsid w:val="009132EB"/>
    <w:rsid w:val="00916554"/>
    <w:rsid w:val="009244FB"/>
    <w:rsid w:val="009323BB"/>
    <w:rsid w:val="00933FE8"/>
    <w:rsid w:val="00934780"/>
    <w:rsid w:val="0094040C"/>
    <w:rsid w:val="0094133C"/>
    <w:rsid w:val="00941E6F"/>
    <w:rsid w:val="00942BE6"/>
    <w:rsid w:val="0095047C"/>
    <w:rsid w:val="009505A3"/>
    <w:rsid w:val="009523BD"/>
    <w:rsid w:val="00953B27"/>
    <w:rsid w:val="00954677"/>
    <w:rsid w:val="00955D91"/>
    <w:rsid w:val="00960292"/>
    <w:rsid w:val="0096086D"/>
    <w:rsid w:val="00963192"/>
    <w:rsid w:val="0096715E"/>
    <w:rsid w:val="00967592"/>
    <w:rsid w:val="009706E0"/>
    <w:rsid w:val="009736FA"/>
    <w:rsid w:val="00973861"/>
    <w:rsid w:val="009753B3"/>
    <w:rsid w:val="00977859"/>
    <w:rsid w:val="0097788E"/>
    <w:rsid w:val="00980201"/>
    <w:rsid w:val="00980CF2"/>
    <w:rsid w:val="00980DD8"/>
    <w:rsid w:val="00982A57"/>
    <w:rsid w:val="00983824"/>
    <w:rsid w:val="009850B1"/>
    <w:rsid w:val="0098556C"/>
    <w:rsid w:val="0098768D"/>
    <w:rsid w:val="009922C6"/>
    <w:rsid w:val="00992403"/>
    <w:rsid w:val="009937D0"/>
    <w:rsid w:val="009949FE"/>
    <w:rsid w:val="00994C87"/>
    <w:rsid w:val="00994F00"/>
    <w:rsid w:val="009967A7"/>
    <w:rsid w:val="009A2865"/>
    <w:rsid w:val="009A35A3"/>
    <w:rsid w:val="009A3F51"/>
    <w:rsid w:val="009A4634"/>
    <w:rsid w:val="009B05C7"/>
    <w:rsid w:val="009B1D62"/>
    <w:rsid w:val="009B1D89"/>
    <w:rsid w:val="009B2050"/>
    <w:rsid w:val="009B27DC"/>
    <w:rsid w:val="009B3496"/>
    <w:rsid w:val="009B462C"/>
    <w:rsid w:val="009B5082"/>
    <w:rsid w:val="009B79FE"/>
    <w:rsid w:val="009C3536"/>
    <w:rsid w:val="009C49D8"/>
    <w:rsid w:val="009C62BF"/>
    <w:rsid w:val="009C633D"/>
    <w:rsid w:val="009C6C2F"/>
    <w:rsid w:val="009C71AE"/>
    <w:rsid w:val="009C79EB"/>
    <w:rsid w:val="009C7C53"/>
    <w:rsid w:val="009D019E"/>
    <w:rsid w:val="009D06B0"/>
    <w:rsid w:val="009D0C1E"/>
    <w:rsid w:val="009D2F39"/>
    <w:rsid w:val="009D450E"/>
    <w:rsid w:val="009D4825"/>
    <w:rsid w:val="009E2540"/>
    <w:rsid w:val="009E5DD5"/>
    <w:rsid w:val="009E60C7"/>
    <w:rsid w:val="009E6BD0"/>
    <w:rsid w:val="009F0D7B"/>
    <w:rsid w:val="009F10CD"/>
    <w:rsid w:val="009F2775"/>
    <w:rsid w:val="009F2D70"/>
    <w:rsid w:val="009F542E"/>
    <w:rsid w:val="00A00A2E"/>
    <w:rsid w:val="00A02316"/>
    <w:rsid w:val="00A04939"/>
    <w:rsid w:val="00A057EA"/>
    <w:rsid w:val="00A07F7F"/>
    <w:rsid w:val="00A11D97"/>
    <w:rsid w:val="00A12109"/>
    <w:rsid w:val="00A1320F"/>
    <w:rsid w:val="00A13C7E"/>
    <w:rsid w:val="00A15939"/>
    <w:rsid w:val="00A15DBC"/>
    <w:rsid w:val="00A15EE1"/>
    <w:rsid w:val="00A17754"/>
    <w:rsid w:val="00A21DD7"/>
    <w:rsid w:val="00A25428"/>
    <w:rsid w:val="00A255F0"/>
    <w:rsid w:val="00A263EB"/>
    <w:rsid w:val="00A26B78"/>
    <w:rsid w:val="00A26C20"/>
    <w:rsid w:val="00A26EB9"/>
    <w:rsid w:val="00A27F36"/>
    <w:rsid w:val="00A31883"/>
    <w:rsid w:val="00A31A2B"/>
    <w:rsid w:val="00A31C9E"/>
    <w:rsid w:val="00A31E2A"/>
    <w:rsid w:val="00A34A92"/>
    <w:rsid w:val="00A34DE2"/>
    <w:rsid w:val="00A35280"/>
    <w:rsid w:val="00A3587C"/>
    <w:rsid w:val="00A35B80"/>
    <w:rsid w:val="00A36358"/>
    <w:rsid w:val="00A369D7"/>
    <w:rsid w:val="00A41E88"/>
    <w:rsid w:val="00A42A79"/>
    <w:rsid w:val="00A43132"/>
    <w:rsid w:val="00A4325A"/>
    <w:rsid w:val="00A43B9C"/>
    <w:rsid w:val="00A44B3C"/>
    <w:rsid w:val="00A458B8"/>
    <w:rsid w:val="00A46795"/>
    <w:rsid w:val="00A467AE"/>
    <w:rsid w:val="00A50CBD"/>
    <w:rsid w:val="00A50EC2"/>
    <w:rsid w:val="00A515B6"/>
    <w:rsid w:val="00A52280"/>
    <w:rsid w:val="00A533EB"/>
    <w:rsid w:val="00A53CEC"/>
    <w:rsid w:val="00A551C6"/>
    <w:rsid w:val="00A5727F"/>
    <w:rsid w:val="00A5735F"/>
    <w:rsid w:val="00A6294F"/>
    <w:rsid w:val="00A63C18"/>
    <w:rsid w:val="00A65503"/>
    <w:rsid w:val="00A66C09"/>
    <w:rsid w:val="00A700B5"/>
    <w:rsid w:val="00A723E9"/>
    <w:rsid w:val="00A729D6"/>
    <w:rsid w:val="00A75321"/>
    <w:rsid w:val="00A801CC"/>
    <w:rsid w:val="00A81A34"/>
    <w:rsid w:val="00A81C41"/>
    <w:rsid w:val="00A8312D"/>
    <w:rsid w:val="00A84749"/>
    <w:rsid w:val="00A86FCC"/>
    <w:rsid w:val="00A872D8"/>
    <w:rsid w:val="00A8758C"/>
    <w:rsid w:val="00A8761B"/>
    <w:rsid w:val="00A90678"/>
    <w:rsid w:val="00A9233F"/>
    <w:rsid w:val="00A9439A"/>
    <w:rsid w:val="00A94688"/>
    <w:rsid w:val="00A961DB"/>
    <w:rsid w:val="00AA102C"/>
    <w:rsid w:val="00AA2700"/>
    <w:rsid w:val="00AA3466"/>
    <w:rsid w:val="00AA4542"/>
    <w:rsid w:val="00AA523F"/>
    <w:rsid w:val="00AA7C76"/>
    <w:rsid w:val="00AB0964"/>
    <w:rsid w:val="00AB29FF"/>
    <w:rsid w:val="00AB2FAE"/>
    <w:rsid w:val="00AB4B61"/>
    <w:rsid w:val="00AB4BEC"/>
    <w:rsid w:val="00AB5082"/>
    <w:rsid w:val="00AB5620"/>
    <w:rsid w:val="00AB6407"/>
    <w:rsid w:val="00AC10AF"/>
    <w:rsid w:val="00AC1FCD"/>
    <w:rsid w:val="00AC4EBD"/>
    <w:rsid w:val="00AC638E"/>
    <w:rsid w:val="00AC75DB"/>
    <w:rsid w:val="00AD0E50"/>
    <w:rsid w:val="00AD1FCE"/>
    <w:rsid w:val="00AD25C3"/>
    <w:rsid w:val="00AD2D31"/>
    <w:rsid w:val="00AD2E4F"/>
    <w:rsid w:val="00AD45C0"/>
    <w:rsid w:val="00AD5AE9"/>
    <w:rsid w:val="00AD679D"/>
    <w:rsid w:val="00AD6C0D"/>
    <w:rsid w:val="00AE147B"/>
    <w:rsid w:val="00AE1623"/>
    <w:rsid w:val="00AE2C57"/>
    <w:rsid w:val="00AE2EB0"/>
    <w:rsid w:val="00AE3530"/>
    <w:rsid w:val="00AE3642"/>
    <w:rsid w:val="00AE41DA"/>
    <w:rsid w:val="00AE55A8"/>
    <w:rsid w:val="00AE5B59"/>
    <w:rsid w:val="00AF0646"/>
    <w:rsid w:val="00AF1178"/>
    <w:rsid w:val="00AF2D5F"/>
    <w:rsid w:val="00AF301A"/>
    <w:rsid w:val="00AF468D"/>
    <w:rsid w:val="00AF5A86"/>
    <w:rsid w:val="00AF5B91"/>
    <w:rsid w:val="00AF5E0A"/>
    <w:rsid w:val="00AF65AF"/>
    <w:rsid w:val="00B000D9"/>
    <w:rsid w:val="00B00A86"/>
    <w:rsid w:val="00B00B1F"/>
    <w:rsid w:val="00B00D79"/>
    <w:rsid w:val="00B01DF6"/>
    <w:rsid w:val="00B0225A"/>
    <w:rsid w:val="00B0361B"/>
    <w:rsid w:val="00B074B7"/>
    <w:rsid w:val="00B07B5F"/>
    <w:rsid w:val="00B12A9A"/>
    <w:rsid w:val="00B12AF0"/>
    <w:rsid w:val="00B1434E"/>
    <w:rsid w:val="00B14FA5"/>
    <w:rsid w:val="00B16697"/>
    <w:rsid w:val="00B16E63"/>
    <w:rsid w:val="00B212A1"/>
    <w:rsid w:val="00B22045"/>
    <w:rsid w:val="00B230C6"/>
    <w:rsid w:val="00B26AF1"/>
    <w:rsid w:val="00B271F7"/>
    <w:rsid w:val="00B30453"/>
    <w:rsid w:val="00B3368D"/>
    <w:rsid w:val="00B33EAD"/>
    <w:rsid w:val="00B352F4"/>
    <w:rsid w:val="00B43D61"/>
    <w:rsid w:val="00B47C5B"/>
    <w:rsid w:val="00B5285C"/>
    <w:rsid w:val="00B5373C"/>
    <w:rsid w:val="00B53DFE"/>
    <w:rsid w:val="00B54D1C"/>
    <w:rsid w:val="00B56B69"/>
    <w:rsid w:val="00B57F96"/>
    <w:rsid w:val="00B601B8"/>
    <w:rsid w:val="00B60A7B"/>
    <w:rsid w:val="00B63805"/>
    <w:rsid w:val="00B64667"/>
    <w:rsid w:val="00B657DA"/>
    <w:rsid w:val="00B659D6"/>
    <w:rsid w:val="00B65E0D"/>
    <w:rsid w:val="00B6704F"/>
    <w:rsid w:val="00B676D8"/>
    <w:rsid w:val="00B71C31"/>
    <w:rsid w:val="00B72E22"/>
    <w:rsid w:val="00B730E9"/>
    <w:rsid w:val="00B768C7"/>
    <w:rsid w:val="00B7795C"/>
    <w:rsid w:val="00B77FFC"/>
    <w:rsid w:val="00B802DF"/>
    <w:rsid w:val="00B8222B"/>
    <w:rsid w:val="00B84612"/>
    <w:rsid w:val="00B85462"/>
    <w:rsid w:val="00B85BCD"/>
    <w:rsid w:val="00B87653"/>
    <w:rsid w:val="00B90009"/>
    <w:rsid w:val="00B926E5"/>
    <w:rsid w:val="00B93422"/>
    <w:rsid w:val="00B93825"/>
    <w:rsid w:val="00B9519B"/>
    <w:rsid w:val="00B962F9"/>
    <w:rsid w:val="00B97935"/>
    <w:rsid w:val="00BA024E"/>
    <w:rsid w:val="00BA1356"/>
    <w:rsid w:val="00BA16DA"/>
    <w:rsid w:val="00BA4241"/>
    <w:rsid w:val="00BA5179"/>
    <w:rsid w:val="00BA656A"/>
    <w:rsid w:val="00BA7C60"/>
    <w:rsid w:val="00BB0248"/>
    <w:rsid w:val="00BB122F"/>
    <w:rsid w:val="00BB1FC1"/>
    <w:rsid w:val="00BB498E"/>
    <w:rsid w:val="00BB6CE3"/>
    <w:rsid w:val="00BB7564"/>
    <w:rsid w:val="00BB79FE"/>
    <w:rsid w:val="00BC29B9"/>
    <w:rsid w:val="00BC58A8"/>
    <w:rsid w:val="00BC6205"/>
    <w:rsid w:val="00BC7792"/>
    <w:rsid w:val="00BD029A"/>
    <w:rsid w:val="00BD2C15"/>
    <w:rsid w:val="00BD2D7F"/>
    <w:rsid w:val="00BD5292"/>
    <w:rsid w:val="00BD52D6"/>
    <w:rsid w:val="00BE0656"/>
    <w:rsid w:val="00BE08E9"/>
    <w:rsid w:val="00BE1428"/>
    <w:rsid w:val="00BE194F"/>
    <w:rsid w:val="00BE2486"/>
    <w:rsid w:val="00BE525C"/>
    <w:rsid w:val="00BE5717"/>
    <w:rsid w:val="00BF037C"/>
    <w:rsid w:val="00BF2E6E"/>
    <w:rsid w:val="00BF4783"/>
    <w:rsid w:val="00BF4F9B"/>
    <w:rsid w:val="00BF5A0E"/>
    <w:rsid w:val="00BF7009"/>
    <w:rsid w:val="00BF7831"/>
    <w:rsid w:val="00C01F33"/>
    <w:rsid w:val="00C02D4A"/>
    <w:rsid w:val="00C0451D"/>
    <w:rsid w:val="00C04E80"/>
    <w:rsid w:val="00C12CE2"/>
    <w:rsid w:val="00C12F85"/>
    <w:rsid w:val="00C13A02"/>
    <w:rsid w:val="00C14448"/>
    <w:rsid w:val="00C152B8"/>
    <w:rsid w:val="00C156AC"/>
    <w:rsid w:val="00C173F5"/>
    <w:rsid w:val="00C221BA"/>
    <w:rsid w:val="00C22319"/>
    <w:rsid w:val="00C24691"/>
    <w:rsid w:val="00C24AFF"/>
    <w:rsid w:val="00C2574A"/>
    <w:rsid w:val="00C25BA8"/>
    <w:rsid w:val="00C332D6"/>
    <w:rsid w:val="00C338CD"/>
    <w:rsid w:val="00C34208"/>
    <w:rsid w:val="00C3420D"/>
    <w:rsid w:val="00C4064A"/>
    <w:rsid w:val="00C42C9D"/>
    <w:rsid w:val="00C47AED"/>
    <w:rsid w:val="00C500B1"/>
    <w:rsid w:val="00C503B7"/>
    <w:rsid w:val="00C54579"/>
    <w:rsid w:val="00C55596"/>
    <w:rsid w:val="00C56109"/>
    <w:rsid w:val="00C60F96"/>
    <w:rsid w:val="00C61501"/>
    <w:rsid w:val="00C61F4F"/>
    <w:rsid w:val="00C62E9A"/>
    <w:rsid w:val="00C63355"/>
    <w:rsid w:val="00C637E6"/>
    <w:rsid w:val="00C66B52"/>
    <w:rsid w:val="00C66B9C"/>
    <w:rsid w:val="00C6751E"/>
    <w:rsid w:val="00C7069C"/>
    <w:rsid w:val="00C72810"/>
    <w:rsid w:val="00C75470"/>
    <w:rsid w:val="00C76481"/>
    <w:rsid w:val="00C7661A"/>
    <w:rsid w:val="00C769EE"/>
    <w:rsid w:val="00C813BA"/>
    <w:rsid w:val="00C83EF1"/>
    <w:rsid w:val="00C849C4"/>
    <w:rsid w:val="00C855DA"/>
    <w:rsid w:val="00C855FA"/>
    <w:rsid w:val="00C859E1"/>
    <w:rsid w:val="00C876D5"/>
    <w:rsid w:val="00C90712"/>
    <w:rsid w:val="00C9098D"/>
    <w:rsid w:val="00C939D0"/>
    <w:rsid w:val="00C94376"/>
    <w:rsid w:val="00C94F88"/>
    <w:rsid w:val="00C95F03"/>
    <w:rsid w:val="00C96BA5"/>
    <w:rsid w:val="00C977A9"/>
    <w:rsid w:val="00CA05E6"/>
    <w:rsid w:val="00CA1F95"/>
    <w:rsid w:val="00CA330C"/>
    <w:rsid w:val="00CA3FE8"/>
    <w:rsid w:val="00CA4688"/>
    <w:rsid w:val="00CA7ADA"/>
    <w:rsid w:val="00CB0846"/>
    <w:rsid w:val="00CB089E"/>
    <w:rsid w:val="00CB2092"/>
    <w:rsid w:val="00CB2D1E"/>
    <w:rsid w:val="00CB65BC"/>
    <w:rsid w:val="00CB6BE4"/>
    <w:rsid w:val="00CC08DE"/>
    <w:rsid w:val="00CC1CA1"/>
    <w:rsid w:val="00CC2F42"/>
    <w:rsid w:val="00CC486C"/>
    <w:rsid w:val="00CC4C31"/>
    <w:rsid w:val="00CC64FC"/>
    <w:rsid w:val="00CD1958"/>
    <w:rsid w:val="00CD39B0"/>
    <w:rsid w:val="00CD4A31"/>
    <w:rsid w:val="00CD52BC"/>
    <w:rsid w:val="00CD5458"/>
    <w:rsid w:val="00CE10DA"/>
    <w:rsid w:val="00CE6BA4"/>
    <w:rsid w:val="00CF2166"/>
    <w:rsid w:val="00CF2830"/>
    <w:rsid w:val="00CF2E39"/>
    <w:rsid w:val="00CF455E"/>
    <w:rsid w:val="00CF4D62"/>
    <w:rsid w:val="00CF6786"/>
    <w:rsid w:val="00CF688D"/>
    <w:rsid w:val="00CF7B65"/>
    <w:rsid w:val="00D00F58"/>
    <w:rsid w:val="00D013F4"/>
    <w:rsid w:val="00D0419C"/>
    <w:rsid w:val="00D04B2D"/>
    <w:rsid w:val="00D05893"/>
    <w:rsid w:val="00D062F5"/>
    <w:rsid w:val="00D12497"/>
    <w:rsid w:val="00D14AD4"/>
    <w:rsid w:val="00D14F21"/>
    <w:rsid w:val="00D16FC3"/>
    <w:rsid w:val="00D2139D"/>
    <w:rsid w:val="00D2199E"/>
    <w:rsid w:val="00D21E53"/>
    <w:rsid w:val="00D22AAF"/>
    <w:rsid w:val="00D24079"/>
    <w:rsid w:val="00D26CE1"/>
    <w:rsid w:val="00D27124"/>
    <w:rsid w:val="00D27CAD"/>
    <w:rsid w:val="00D32F38"/>
    <w:rsid w:val="00D339B0"/>
    <w:rsid w:val="00D42B27"/>
    <w:rsid w:val="00D457D6"/>
    <w:rsid w:val="00D5027B"/>
    <w:rsid w:val="00D50A6C"/>
    <w:rsid w:val="00D518EB"/>
    <w:rsid w:val="00D52888"/>
    <w:rsid w:val="00D52CCC"/>
    <w:rsid w:val="00D54569"/>
    <w:rsid w:val="00D54A34"/>
    <w:rsid w:val="00D552D4"/>
    <w:rsid w:val="00D557D8"/>
    <w:rsid w:val="00D562EC"/>
    <w:rsid w:val="00D563C2"/>
    <w:rsid w:val="00D569D9"/>
    <w:rsid w:val="00D57E2D"/>
    <w:rsid w:val="00D6152C"/>
    <w:rsid w:val="00D61C2D"/>
    <w:rsid w:val="00D62A36"/>
    <w:rsid w:val="00D62BD7"/>
    <w:rsid w:val="00D6335D"/>
    <w:rsid w:val="00D63AF2"/>
    <w:rsid w:val="00D6522A"/>
    <w:rsid w:val="00D7048A"/>
    <w:rsid w:val="00D70843"/>
    <w:rsid w:val="00D7217B"/>
    <w:rsid w:val="00D72EE4"/>
    <w:rsid w:val="00D74148"/>
    <w:rsid w:val="00D74986"/>
    <w:rsid w:val="00D8034F"/>
    <w:rsid w:val="00D804BA"/>
    <w:rsid w:val="00D81078"/>
    <w:rsid w:val="00D82570"/>
    <w:rsid w:val="00D8298A"/>
    <w:rsid w:val="00D8342E"/>
    <w:rsid w:val="00D871C7"/>
    <w:rsid w:val="00D87E15"/>
    <w:rsid w:val="00D9082C"/>
    <w:rsid w:val="00D91545"/>
    <w:rsid w:val="00D91D4E"/>
    <w:rsid w:val="00D92158"/>
    <w:rsid w:val="00D9253F"/>
    <w:rsid w:val="00D92EDE"/>
    <w:rsid w:val="00D93F96"/>
    <w:rsid w:val="00D945AD"/>
    <w:rsid w:val="00D9799E"/>
    <w:rsid w:val="00DA024E"/>
    <w:rsid w:val="00DA050F"/>
    <w:rsid w:val="00DA25FB"/>
    <w:rsid w:val="00DA38D7"/>
    <w:rsid w:val="00DA607C"/>
    <w:rsid w:val="00DA69BA"/>
    <w:rsid w:val="00DA71B2"/>
    <w:rsid w:val="00DB2D52"/>
    <w:rsid w:val="00DB351E"/>
    <w:rsid w:val="00DB537B"/>
    <w:rsid w:val="00DB7B3E"/>
    <w:rsid w:val="00DC079D"/>
    <w:rsid w:val="00DC1710"/>
    <w:rsid w:val="00DC3018"/>
    <w:rsid w:val="00DC5703"/>
    <w:rsid w:val="00DC587F"/>
    <w:rsid w:val="00DC5ED1"/>
    <w:rsid w:val="00DC61DB"/>
    <w:rsid w:val="00DD0115"/>
    <w:rsid w:val="00DD338F"/>
    <w:rsid w:val="00DD5C03"/>
    <w:rsid w:val="00DD60F4"/>
    <w:rsid w:val="00DD7B21"/>
    <w:rsid w:val="00DE338A"/>
    <w:rsid w:val="00DE33AB"/>
    <w:rsid w:val="00DE43CC"/>
    <w:rsid w:val="00DE5759"/>
    <w:rsid w:val="00DE6868"/>
    <w:rsid w:val="00DE6F72"/>
    <w:rsid w:val="00DE7A02"/>
    <w:rsid w:val="00DF0433"/>
    <w:rsid w:val="00DF102F"/>
    <w:rsid w:val="00DF16D7"/>
    <w:rsid w:val="00DF1BE1"/>
    <w:rsid w:val="00DF287B"/>
    <w:rsid w:val="00DF2DC9"/>
    <w:rsid w:val="00DF4893"/>
    <w:rsid w:val="00DF4B44"/>
    <w:rsid w:val="00DF555A"/>
    <w:rsid w:val="00DF5FAC"/>
    <w:rsid w:val="00DF7AF9"/>
    <w:rsid w:val="00E0003F"/>
    <w:rsid w:val="00E002B3"/>
    <w:rsid w:val="00E009FE"/>
    <w:rsid w:val="00E00ED4"/>
    <w:rsid w:val="00E012B3"/>
    <w:rsid w:val="00E02B2B"/>
    <w:rsid w:val="00E079C5"/>
    <w:rsid w:val="00E10894"/>
    <w:rsid w:val="00E10E6C"/>
    <w:rsid w:val="00E13E69"/>
    <w:rsid w:val="00E13FA5"/>
    <w:rsid w:val="00E14C04"/>
    <w:rsid w:val="00E1633A"/>
    <w:rsid w:val="00E167EF"/>
    <w:rsid w:val="00E20F7C"/>
    <w:rsid w:val="00E218E3"/>
    <w:rsid w:val="00E2226F"/>
    <w:rsid w:val="00E230C9"/>
    <w:rsid w:val="00E27713"/>
    <w:rsid w:val="00E278A7"/>
    <w:rsid w:val="00E27D33"/>
    <w:rsid w:val="00E3032B"/>
    <w:rsid w:val="00E30A29"/>
    <w:rsid w:val="00E31A96"/>
    <w:rsid w:val="00E3608E"/>
    <w:rsid w:val="00E37158"/>
    <w:rsid w:val="00E40FB1"/>
    <w:rsid w:val="00E459FB"/>
    <w:rsid w:val="00E5009B"/>
    <w:rsid w:val="00E50A5C"/>
    <w:rsid w:val="00E52A72"/>
    <w:rsid w:val="00E52EAC"/>
    <w:rsid w:val="00E5417E"/>
    <w:rsid w:val="00E56DAD"/>
    <w:rsid w:val="00E6558C"/>
    <w:rsid w:val="00E679F2"/>
    <w:rsid w:val="00E70BA2"/>
    <w:rsid w:val="00E73B72"/>
    <w:rsid w:val="00E7573D"/>
    <w:rsid w:val="00E75EB3"/>
    <w:rsid w:val="00E7687C"/>
    <w:rsid w:val="00E776EF"/>
    <w:rsid w:val="00E77D0C"/>
    <w:rsid w:val="00E80608"/>
    <w:rsid w:val="00E8253A"/>
    <w:rsid w:val="00E82D2A"/>
    <w:rsid w:val="00E84941"/>
    <w:rsid w:val="00E84E14"/>
    <w:rsid w:val="00E85E47"/>
    <w:rsid w:val="00E877DD"/>
    <w:rsid w:val="00E87F91"/>
    <w:rsid w:val="00E9387D"/>
    <w:rsid w:val="00E96C17"/>
    <w:rsid w:val="00E9773A"/>
    <w:rsid w:val="00EA0983"/>
    <w:rsid w:val="00EA14DD"/>
    <w:rsid w:val="00EA1CD0"/>
    <w:rsid w:val="00EA1D57"/>
    <w:rsid w:val="00EA377D"/>
    <w:rsid w:val="00EA6018"/>
    <w:rsid w:val="00EA603F"/>
    <w:rsid w:val="00EA63BC"/>
    <w:rsid w:val="00EB12D4"/>
    <w:rsid w:val="00EB200B"/>
    <w:rsid w:val="00EB25C3"/>
    <w:rsid w:val="00EB279B"/>
    <w:rsid w:val="00EB2FBF"/>
    <w:rsid w:val="00EB3D3B"/>
    <w:rsid w:val="00EB4425"/>
    <w:rsid w:val="00EB5147"/>
    <w:rsid w:val="00EB7E0C"/>
    <w:rsid w:val="00EC0793"/>
    <w:rsid w:val="00EC43BF"/>
    <w:rsid w:val="00EC746C"/>
    <w:rsid w:val="00ED0989"/>
    <w:rsid w:val="00ED0B30"/>
    <w:rsid w:val="00ED279E"/>
    <w:rsid w:val="00ED53B2"/>
    <w:rsid w:val="00ED65AD"/>
    <w:rsid w:val="00ED6E40"/>
    <w:rsid w:val="00ED7F99"/>
    <w:rsid w:val="00EE2820"/>
    <w:rsid w:val="00EE6925"/>
    <w:rsid w:val="00EE728A"/>
    <w:rsid w:val="00EE7AAD"/>
    <w:rsid w:val="00EF309C"/>
    <w:rsid w:val="00EF5292"/>
    <w:rsid w:val="00EF54B7"/>
    <w:rsid w:val="00EF5935"/>
    <w:rsid w:val="00EF5B65"/>
    <w:rsid w:val="00EF737F"/>
    <w:rsid w:val="00EF798B"/>
    <w:rsid w:val="00F00023"/>
    <w:rsid w:val="00F0007E"/>
    <w:rsid w:val="00F004FB"/>
    <w:rsid w:val="00F02272"/>
    <w:rsid w:val="00F06B64"/>
    <w:rsid w:val="00F0743D"/>
    <w:rsid w:val="00F13957"/>
    <w:rsid w:val="00F13EEC"/>
    <w:rsid w:val="00F16866"/>
    <w:rsid w:val="00F16AB8"/>
    <w:rsid w:val="00F238C9"/>
    <w:rsid w:val="00F2454D"/>
    <w:rsid w:val="00F24EA7"/>
    <w:rsid w:val="00F25BC0"/>
    <w:rsid w:val="00F27DEB"/>
    <w:rsid w:val="00F33D96"/>
    <w:rsid w:val="00F35B80"/>
    <w:rsid w:val="00F35FC3"/>
    <w:rsid w:val="00F365E3"/>
    <w:rsid w:val="00F375D9"/>
    <w:rsid w:val="00F406B0"/>
    <w:rsid w:val="00F4091B"/>
    <w:rsid w:val="00F42C90"/>
    <w:rsid w:val="00F4395C"/>
    <w:rsid w:val="00F463A4"/>
    <w:rsid w:val="00F46749"/>
    <w:rsid w:val="00F5083A"/>
    <w:rsid w:val="00F50A9A"/>
    <w:rsid w:val="00F5221F"/>
    <w:rsid w:val="00F554B6"/>
    <w:rsid w:val="00F5621E"/>
    <w:rsid w:val="00F57FA2"/>
    <w:rsid w:val="00F60653"/>
    <w:rsid w:val="00F60C9F"/>
    <w:rsid w:val="00F63B1A"/>
    <w:rsid w:val="00F65ADE"/>
    <w:rsid w:val="00F65F39"/>
    <w:rsid w:val="00F66E91"/>
    <w:rsid w:val="00F6705A"/>
    <w:rsid w:val="00F7064A"/>
    <w:rsid w:val="00F71D67"/>
    <w:rsid w:val="00F73D04"/>
    <w:rsid w:val="00F751A8"/>
    <w:rsid w:val="00F761C4"/>
    <w:rsid w:val="00F80D91"/>
    <w:rsid w:val="00F80DF9"/>
    <w:rsid w:val="00F81587"/>
    <w:rsid w:val="00F81B7D"/>
    <w:rsid w:val="00F81FCA"/>
    <w:rsid w:val="00F83A19"/>
    <w:rsid w:val="00F8477E"/>
    <w:rsid w:val="00F850D5"/>
    <w:rsid w:val="00F852F8"/>
    <w:rsid w:val="00F85644"/>
    <w:rsid w:val="00F85FF2"/>
    <w:rsid w:val="00F90289"/>
    <w:rsid w:val="00F92A1B"/>
    <w:rsid w:val="00F9689F"/>
    <w:rsid w:val="00F96D9B"/>
    <w:rsid w:val="00F97A24"/>
    <w:rsid w:val="00FA21EA"/>
    <w:rsid w:val="00FA3C7F"/>
    <w:rsid w:val="00FA3F63"/>
    <w:rsid w:val="00FA46A1"/>
    <w:rsid w:val="00FB0E1F"/>
    <w:rsid w:val="00FB184D"/>
    <w:rsid w:val="00FB2D4F"/>
    <w:rsid w:val="00FB3DA7"/>
    <w:rsid w:val="00FB52BE"/>
    <w:rsid w:val="00FB6D2C"/>
    <w:rsid w:val="00FC04F9"/>
    <w:rsid w:val="00FC1299"/>
    <w:rsid w:val="00FC158C"/>
    <w:rsid w:val="00FC2837"/>
    <w:rsid w:val="00FC2D7B"/>
    <w:rsid w:val="00FC5911"/>
    <w:rsid w:val="00FC59E2"/>
    <w:rsid w:val="00FC76B4"/>
    <w:rsid w:val="00FC7AE1"/>
    <w:rsid w:val="00FD2241"/>
    <w:rsid w:val="00FD44B4"/>
    <w:rsid w:val="00FD5D3E"/>
    <w:rsid w:val="00FD6DDD"/>
    <w:rsid w:val="00FD6EEF"/>
    <w:rsid w:val="00FD7E6C"/>
    <w:rsid w:val="00FE1B65"/>
    <w:rsid w:val="00FE28E6"/>
    <w:rsid w:val="00FE51FC"/>
    <w:rsid w:val="00FE62F4"/>
    <w:rsid w:val="00FE6F22"/>
    <w:rsid w:val="00FF09DE"/>
    <w:rsid w:val="00FF4554"/>
    <w:rsid w:val="00FF4628"/>
    <w:rsid w:val="00FF4C91"/>
    <w:rsid w:val="00FF530E"/>
    <w:rsid w:val="00FF5804"/>
    <w:rsid w:val="00FF5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6C34D"/>
  <w15:chartTrackingRefBased/>
  <w15:docId w15:val="{3EB5EBFB-C0DE-4409-9D73-741DF350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4BF"/>
    <w:pPr>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5712.11100" TargetMode="External"/><Relationship Id="rId13" Type="http://schemas.openxmlformats.org/officeDocument/2006/relationships/hyperlink" Target="garantF1://10006464.3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0005712.11100" TargetMode="External"/><Relationship Id="rId12" Type="http://schemas.openxmlformats.org/officeDocument/2006/relationships/hyperlink" Target="garantF1://73910469.416" TargetMode="External"/><Relationship Id="rId17" Type="http://schemas.openxmlformats.org/officeDocument/2006/relationships/hyperlink" Target="garantF1://10006464.271132" TargetMode="External"/><Relationship Id="rId2" Type="http://schemas.openxmlformats.org/officeDocument/2006/relationships/settings" Target="settings.xml"/><Relationship Id="rId16" Type="http://schemas.openxmlformats.org/officeDocument/2006/relationships/hyperlink" Target="garantF1://10006464.271132" TargetMode="External"/><Relationship Id="rId1" Type="http://schemas.openxmlformats.org/officeDocument/2006/relationships/styles" Target="styles.xml"/><Relationship Id="rId6" Type="http://schemas.openxmlformats.org/officeDocument/2006/relationships/hyperlink" Target="garantF1://10005712.11100" TargetMode="External"/><Relationship Id="rId11" Type="http://schemas.openxmlformats.org/officeDocument/2006/relationships/hyperlink" Target="garantF1://73910469.351" TargetMode="External"/><Relationship Id="rId5" Type="http://schemas.openxmlformats.org/officeDocument/2006/relationships/hyperlink" Target="garantF1://85181.0" TargetMode="External"/><Relationship Id="rId15" Type="http://schemas.openxmlformats.org/officeDocument/2006/relationships/hyperlink" Target="garantF1://10006464.271131" TargetMode="External"/><Relationship Id="rId10" Type="http://schemas.openxmlformats.org/officeDocument/2006/relationships/hyperlink" Target="garantF1://73910469.114" TargetMode="External"/><Relationship Id="rId19" Type="http://schemas.openxmlformats.org/officeDocument/2006/relationships/theme" Target="theme/theme1.xml"/><Relationship Id="rId4" Type="http://schemas.openxmlformats.org/officeDocument/2006/relationships/hyperlink" Target="garantF1://10006464.2033" TargetMode="External"/><Relationship Id="rId9" Type="http://schemas.openxmlformats.org/officeDocument/2006/relationships/hyperlink" Target="garantF1://10005712.11100" TargetMode="External"/><Relationship Id="rId14" Type="http://schemas.openxmlformats.org/officeDocument/2006/relationships/hyperlink" Target="garantF1://10006464.202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3295</Words>
  <Characters>18788</Characters>
  <Application>Microsoft Office Word</Application>
  <DocSecurity>0</DocSecurity>
  <Lines>156</Lines>
  <Paragraphs>44</Paragraphs>
  <ScaleCrop>false</ScaleCrop>
  <Company>IT Organization</Company>
  <LinksUpToDate>false</LinksUpToDate>
  <CharactersWithSpaces>22039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Сазонова Анна Александровна</dc:creator>
  <cp:keywords/>
  <dc:description/>
  <cp:lastModifiedBy>Сазонова Анна Александровна</cp:lastModifiedBy>
  <cp:revision>2</cp:revision>
  <dcterms:created xsi:type="dcterms:W3CDTF">2022-06-27T10:42:00Z</dcterms:created>
  <dcterms:modified xsi:type="dcterms:W3CDTF">2022-06-27T10:42:00Z</dcterms:modified>
</cp:coreProperties>
</file>